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639C" w14:textId="4A28DCE1" w:rsidR="00907A15" w:rsidRPr="00A41495" w:rsidRDefault="0086077B" w:rsidP="0090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495">
        <w:rPr>
          <w:rFonts w:ascii="Times New Roman" w:hAnsi="Times New Roman" w:cs="Times New Roman"/>
          <w:i/>
          <w:sz w:val="24"/>
          <w:szCs w:val="24"/>
        </w:rPr>
        <w:t>Guardianship of A.R.</w:t>
      </w:r>
      <w:r w:rsidR="00907A15" w:rsidRPr="00A4149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3D4431">
          <w:rPr>
            <w:rStyle w:val="Hyperlink"/>
            <w:rFonts w:ascii="Times New Roman" w:hAnsi="Times New Roman" w:cs="Times New Roman"/>
            <w:sz w:val="24"/>
            <w:szCs w:val="24"/>
          </w:rPr>
          <w:t>99 Mass. A</w:t>
        </w:r>
        <w:r w:rsidR="003D4431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="003D443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p. Ct. 349 </w:t>
        </w:r>
      </w:hyperlink>
      <w:r w:rsidR="003D4431">
        <w:rPr>
          <w:rFonts w:ascii="Times New Roman" w:hAnsi="Times New Roman" w:cs="Times New Roman"/>
          <w:sz w:val="24"/>
          <w:szCs w:val="24"/>
        </w:rPr>
        <w:t>(March 24, 2021) (Bla</w:t>
      </w:r>
      <w:r w:rsidR="003D4431" w:rsidRPr="00A41495">
        <w:rPr>
          <w:rFonts w:ascii="Times New Roman" w:hAnsi="Times New Roman" w:cs="Times New Roman"/>
          <w:sz w:val="24"/>
          <w:szCs w:val="24"/>
        </w:rPr>
        <w:t>ke, J.)</w:t>
      </w:r>
    </w:p>
    <w:p w14:paraId="30B1358F" w14:textId="77777777" w:rsidR="00907A15" w:rsidRPr="00A41495" w:rsidRDefault="00907A15" w:rsidP="0090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495">
        <w:rPr>
          <w:rFonts w:ascii="Times New Roman" w:hAnsi="Times New Roman" w:cs="Times New Roman"/>
          <w:sz w:val="24"/>
          <w:szCs w:val="24"/>
        </w:rPr>
        <w:t>Summary by Rebecca Amdemariam, CAFL Training Unit</w:t>
      </w:r>
    </w:p>
    <w:p w14:paraId="19607948" w14:textId="77777777" w:rsidR="00907A15" w:rsidRDefault="00907A15" w:rsidP="0090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979D4" w14:textId="00C46B30" w:rsidR="00430CDC" w:rsidRDefault="0096145A" w:rsidP="0090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058BB">
        <w:rPr>
          <w:rFonts w:ascii="Times New Roman" w:hAnsi="Times New Roman" w:cs="Times New Roman"/>
          <w:i/>
          <w:sz w:val="24"/>
          <w:szCs w:val="24"/>
        </w:rPr>
        <w:t>Guardianship of A.R.</w:t>
      </w:r>
      <w:r>
        <w:rPr>
          <w:rFonts w:ascii="Times New Roman" w:hAnsi="Times New Roman" w:cs="Times New Roman"/>
          <w:sz w:val="24"/>
          <w:szCs w:val="24"/>
        </w:rPr>
        <w:t xml:space="preserve"> concerned a probate court guardianship order that went up for appeal.  In its decision </w:t>
      </w:r>
      <w:r w:rsidR="00907A15">
        <w:rPr>
          <w:rFonts w:ascii="Times New Roman" w:hAnsi="Times New Roman" w:cs="Times New Roman"/>
          <w:sz w:val="24"/>
          <w:szCs w:val="24"/>
        </w:rPr>
        <w:t xml:space="preserve">the Appeals Court affirmed </w:t>
      </w:r>
      <w:r w:rsidR="00A57A5C">
        <w:rPr>
          <w:rFonts w:ascii="Times New Roman" w:hAnsi="Times New Roman" w:cs="Times New Roman"/>
          <w:sz w:val="24"/>
          <w:szCs w:val="24"/>
        </w:rPr>
        <w:t xml:space="preserve">the probate court’s order appointing a limited guardianship but vacated the order authorizing use of antipsychotic medication.  </w:t>
      </w:r>
      <w:r>
        <w:rPr>
          <w:rFonts w:ascii="Times New Roman" w:hAnsi="Times New Roman" w:cs="Times New Roman"/>
          <w:sz w:val="24"/>
          <w:szCs w:val="24"/>
        </w:rPr>
        <w:t>In the facts of the case the</w:t>
      </w:r>
      <w:r w:rsidR="00A57A5C">
        <w:rPr>
          <w:rFonts w:ascii="Times New Roman" w:hAnsi="Times New Roman" w:cs="Times New Roman"/>
          <w:sz w:val="24"/>
          <w:szCs w:val="24"/>
        </w:rPr>
        <w:t xml:space="preserve"> Department of Mental </w:t>
      </w:r>
      <w:r>
        <w:rPr>
          <w:rFonts w:ascii="Times New Roman" w:hAnsi="Times New Roman" w:cs="Times New Roman"/>
          <w:sz w:val="24"/>
          <w:szCs w:val="24"/>
        </w:rPr>
        <w:t xml:space="preserve">Health had petitioned </w:t>
      </w:r>
      <w:r w:rsidR="00A57A5C">
        <w:rPr>
          <w:rFonts w:ascii="Times New Roman" w:hAnsi="Times New Roman" w:cs="Times New Roman"/>
          <w:sz w:val="24"/>
          <w:szCs w:val="24"/>
        </w:rPr>
        <w:t xml:space="preserve">for limited guardianship </w:t>
      </w:r>
      <w:r>
        <w:rPr>
          <w:rFonts w:ascii="Times New Roman" w:hAnsi="Times New Roman" w:cs="Times New Roman"/>
          <w:sz w:val="24"/>
          <w:szCs w:val="24"/>
        </w:rPr>
        <w:t xml:space="preserve">of A.R. </w:t>
      </w:r>
      <w:r w:rsidR="00A57A5C">
        <w:rPr>
          <w:rFonts w:ascii="Times New Roman" w:hAnsi="Times New Roman" w:cs="Times New Roman"/>
          <w:sz w:val="24"/>
          <w:szCs w:val="24"/>
        </w:rPr>
        <w:t xml:space="preserve">with authority to make medical treatment decisions.  The </w:t>
      </w:r>
      <w:r w:rsidR="00430CDC">
        <w:rPr>
          <w:rFonts w:ascii="Times New Roman" w:hAnsi="Times New Roman" w:cs="Times New Roman"/>
          <w:sz w:val="24"/>
          <w:szCs w:val="24"/>
        </w:rPr>
        <w:t>probate court</w:t>
      </w:r>
      <w:r w:rsidR="00A57A5C">
        <w:rPr>
          <w:rFonts w:ascii="Times New Roman" w:hAnsi="Times New Roman" w:cs="Times New Roman"/>
          <w:sz w:val="24"/>
          <w:szCs w:val="24"/>
        </w:rPr>
        <w:t xml:space="preserve"> found A.R. to be incapacitated and entered the </w:t>
      </w:r>
      <w:r w:rsidR="00430CDC">
        <w:rPr>
          <w:rFonts w:ascii="Times New Roman" w:hAnsi="Times New Roman" w:cs="Times New Roman"/>
          <w:sz w:val="24"/>
          <w:szCs w:val="24"/>
        </w:rPr>
        <w:t>decree appointing a limited guardian</w:t>
      </w:r>
      <w:r w:rsidR="00B15991">
        <w:rPr>
          <w:rFonts w:ascii="Times New Roman" w:hAnsi="Times New Roman" w:cs="Times New Roman"/>
          <w:sz w:val="24"/>
          <w:szCs w:val="24"/>
        </w:rPr>
        <w:t xml:space="preserve"> for administration of antipsychotic medication</w:t>
      </w:r>
      <w:r w:rsidR="00A5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A57A5C">
        <w:rPr>
          <w:rFonts w:ascii="Times New Roman" w:hAnsi="Times New Roman" w:cs="Times New Roman"/>
          <w:sz w:val="24"/>
          <w:szCs w:val="24"/>
        </w:rPr>
        <w:t xml:space="preserve"> petition’s medical certificate and clinician’s affidavit </w:t>
      </w:r>
      <w:r>
        <w:rPr>
          <w:rFonts w:ascii="Times New Roman" w:hAnsi="Times New Roman" w:cs="Times New Roman"/>
          <w:sz w:val="24"/>
          <w:szCs w:val="24"/>
        </w:rPr>
        <w:t>as evidence</w:t>
      </w:r>
      <w:r w:rsidR="00A57A5C">
        <w:rPr>
          <w:rFonts w:ascii="Times New Roman" w:hAnsi="Times New Roman" w:cs="Times New Roman"/>
          <w:sz w:val="24"/>
          <w:szCs w:val="24"/>
        </w:rPr>
        <w:t>.</w:t>
      </w:r>
      <w:r w:rsidR="00430CDC">
        <w:rPr>
          <w:rFonts w:ascii="Times New Roman" w:hAnsi="Times New Roman" w:cs="Times New Roman"/>
          <w:sz w:val="24"/>
          <w:szCs w:val="24"/>
        </w:rPr>
        <w:t xml:space="preserve">  A.R. appeal</w:t>
      </w:r>
      <w:r>
        <w:rPr>
          <w:rFonts w:ascii="Times New Roman" w:hAnsi="Times New Roman" w:cs="Times New Roman"/>
          <w:sz w:val="24"/>
          <w:szCs w:val="24"/>
        </w:rPr>
        <w:t>ed</w:t>
      </w:r>
      <w:r w:rsidR="00430CDC">
        <w:rPr>
          <w:rFonts w:ascii="Times New Roman" w:hAnsi="Times New Roman" w:cs="Times New Roman"/>
          <w:sz w:val="24"/>
          <w:szCs w:val="24"/>
        </w:rPr>
        <w:t xml:space="preserve"> arguing that there was insufficient evidence that </w:t>
      </w:r>
      <w:r>
        <w:rPr>
          <w:rFonts w:ascii="Times New Roman" w:hAnsi="Times New Roman" w:cs="Times New Roman"/>
          <w:sz w:val="24"/>
          <w:szCs w:val="24"/>
        </w:rPr>
        <w:t>he was</w:t>
      </w:r>
      <w:r w:rsidR="00430CDC">
        <w:rPr>
          <w:rFonts w:ascii="Times New Roman" w:hAnsi="Times New Roman" w:cs="Times New Roman"/>
          <w:sz w:val="24"/>
          <w:szCs w:val="24"/>
        </w:rPr>
        <w:t xml:space="preserve"> incapable of caring for </w:t>
      </w:r>
      <w:r>
        <w:rPr>
          <w:rFonts w:ascii="Times New Roman" w:hAnsi="Times New Roman" w:cs="Times New Roman"/>
          <w:sz w:val="24"/>
          <w:szCs w:val="24"/>
        </w:rPr>
        <w:t>himself</w:t>
      </w:r>
      <w:r w:rsidR="00B15991">
        <w:rPr>
          <w:rFonts w:ascii="Times New Roman" w:hAnsi="Times New Roman" w:cs="Times New Roman"/>
          <w:sz w:val="24"/>
          <w:szCs w:val="24"/>
        </w:rPr>
        <w:t xml:space="preserve"> by reason of mental illness and not competent to make informed decisions regarding </w:t>
      </w:r>
      <w:r w:rsidR="004F1E4F">
        <w:rPr>
          <w:rFonts w:ascii="Times New Roman" w:hAnsi="Times New Roman" w:cs="Times New Roman"/>
          <w:sz w:val="24"/>
          <w:szCs w:val="24"/>
        </w:rPr>
        <w:t xml:space="preserve">medical treatment.  </w:t>
      </w:r>
      <w:r w:rsidR="007B1245">
        <w:rPr>
          <w:rFonts w:ascii="Times New Roman" w:hAnsi="Times New Roman" w:cs="Times New Roman"/>
          <w:sz w:val="24"/>
          <w:szCs w:val="24"/>
        </w:rPr>
        <w:t xml:space="preserve">In large part contending that the judge improperly admitted the medical certificate and the clinician’s affidavit into evidence.  </w:t>
      </w:r>
      <w:r w:rsidR="00B15991">
        <w:rPr>
          <w:rFonts w:ascii="Times New Roman" w:hAnsi="Times New Roman" w:cs="Times New Roman"/>
          <w:sz w:val="24"/>
          <w:szCs w:val="24"/>
        </w:rPr>
        <w:t>A.R. also argued that the judge erred in concluding that his substituted judgment</w:t>
      </w:r>
      <w:r w:rsidR="007B1245">
        <w:rPr>
          <w:rFonts w:ascii="Times New Roman" w:hAnsi="Times New Roman" w:cs="Times New Roman"/>
          <w:sz w:val="24"/>
          <w:szCs w:val="24"/>
        </w:rPr>
        <w:t xml:space="preserve">, </w:t>
      </w:r>
      <w:r w:rsidR="00B15991">
        <w:rPr>
          <w:rFonts w:ascii="Times New Roman" w:hAnsi="Times New Roman" w:cs="Times New Roman"/>
          <w:sz w:val="24"/>
          <w:szCs w:val="24"/>
        </w:rPr>
        <w:t>if he were competent</w:t>
      </w:r>
      <w:r w:rsidR="007B1245">
        <w:rPr>
          <w:rFonts w:ascii="Times New Roman" w:hAnsi="Times New Roman" w:cs="Times New Roman"/>
          <w:sz w:val="24"/>
          <w:szCs w:val="24"/>
        </w:rPr>
        <w:t xml:space="preserve">, </w:t>
      </w:r>
      <w:r w:rsidR="00B15991">
        <w:rPr>
          <w:rFonts w:ascii="Times New Roman" w:hAnsi="Times New Roman" w:cs="Times New Roman"/>
          <w:sz w:val="24"/>
          <w:szCs w:val="24"/>
        </w:rPr>
        <w:t>would be to consent to antipsychotic medication</w:t>
      </w:r>
      <w:r w:rsidR="00430CDC">
        <w:rPr>
          <w:rFonts w:ascii="Times New Roman" w:hAnsi="Times New Roman" w:cs="Times New Roman"/>
          <w:sz w:val="24"/>
          <w:szCs w:val="24"/>
        </w:rPr>
        <w:t xml:space="preserve">.   </w:t>
      </w:r>
      <w:r w:rsidR="004F1E4F">
        <w:rPr>
          <w:rFonts w:ascii="Times New Roman" w:hAnsi="Times New Roman" w:cs="Times New Roman"/>
          <w:sz w:val="24"/>
          <w:szCs w:val="24"/>
        </w:rPr>
        <w:t xml:space="preserve">The Appeals Court vacated the substituted judgment order in large part after finding that these documents were improperly entered into evidence as a basis for ruling.  </w:t>
      </w:r>
    </w:p>
    <w:p w14:paraId="5D63761B" w14:textId="77777777" w:rsidR="004F1E4F" w:rsidRDefault="004F1E4F" w:rsidP="0090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6DD93" w14:textId="5B4BE178" w:rsidR="004F1E4F" w:rsidRDefault="004F1E4F" w:rsidP="0090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case is most relevant to care and protection cases in its ruling that pleadings are not admissible as evidence.  DCF affidavits </w:t>
      </w:r>
      <w:r w:rsidR="007B1245">
        <w:rPr>
          <w:rFonts w:ascii="Times New Roman" w:hAnsi="Times New Roman" w:cs="Times New Roman"/>
          <w:sz w:val="24"/>
          <w:szCs w:val="24"/>
        </w:rPr>
        <w:t>which are routinely put forth by the Department are pleadings</w:t>
      </w:r>
      <w:r w:rsidR="0055110D">
        <w:rPr>
          <w:rFonts w:ascii="Times New Roman" w:hAnsi="Times New Roman" w:cs="Times New Roman"/>
          <w:sz w:val="24"/>
          <w:szCs w:val="24"/>
        </w:rPr>
        <w:t xml:space="preserve">.  </w:t>
      </w:r>
      <w:r w:rsidR="007B1245">
        <w:rPr>
          <w:rFonts w:ascii="Times New Roman" w:hAnsi="Times New Roman" w:cs="Times New Roman"/>
          <w:sz w:val="24"/>
          <w:szCs w:val="24"/>
        </w:rPr>
        <w:t xml:space="preserve">This case supports the argument that the DCF affidavit </w:t>
      </w:r>
      <w:r>
        <w:rPr>
          <w:rFonts w:ascii="Times New Roman" w:hAnsi="Times New Roman" w:cs="Times New Roman"/>
          <w:sz w:val="24"/>
          <w:szCs w:val="24"/>
        </w:rPr>
        <w:t xml:space="preserve">should not be admissible as evidence and </w:t>
      </w:r>
      <w:r w:rsidR="001A19F6">
        <w:rPr>
          <w:rFonts w:ascii="Times New Roman" w:hAnsi="Times New Roman" w:cs="Times New Roman"/>
          <w:sz w:val="24"/>
          <w:szCs w:val="24"/>
        </w:rPr>
        <w:t>should be used for those objections going forward</w:t>
      </w:r>
      <w:r>
        <w:rPr>
          <w:rFonts w:ascii="Times New Roman" w:hAnsi="Times New Roman" w:cs="Times New Roman"/>
          <w:sz w:val="24"/>
          <w:szCs w:val="24"/>
        </w:rPr>
        <w:t xml:space="preserve">.  The Court invoked MGL </w:t>
      </w:r>
      <w:r w:rsidRPr="004F1E4F">
        <w:rPr>
          <w:rFonts w:ascii="Times New Roman" w:hAnsi="Times New Roman" w:cs="Times New Roman"/>
          <w:sz w:val="24"/>
          <w:szCs w:val="24"/>
        </w:rPr>
        <w:t>c. 231, § 87</w:t>
      </w:r>
      <w:r>
        <w:rPr>
          <w:rFonts w:ascii="Times New Roman" w:hAnsi="Times New Roman" w:cs="Times New Roman"/>
          <w:sz w:val="24"/>
          <w:szCs w:val="24"/>
        </w:rPr>
        <w:t>, which provides that “in any civil action pleadings shall not be evidence on the trial, but the allegations therein shall bind the party making them</w:t>
      </w:r>
      <w:r w:rsidR="001A19F6">
        <w:rPr>
          <w:rFonts w:ascii="Times New Roman" w:hAnsi="Times New Roman" w:cs="Times New Roman"/>
          <w:sz w:val="24"/>
          <w:szCs w:val="24"/>
        </w:rPr>
        <w:t>.” In referring to the affidavits attached to such petition, “</w:t>
      </w:r>
      <w:r>
        <w:rPr>
          <w:rFonts w:ascii="Times New Roman" w:hAnsi="Times New Roman" w:cs="Times New Roman"/>
          <w:sz w:val="24"/>
          <w:szCs w:val="24"/>
        </w:rPr>
        <w:t>the contested exhibits are hearsay, not subject to any exception.  Although they are necessary to file a petition, the contested exhibits remain pleadings and, accordingly, absent an agreement otherwise, they are inadmissible.</w:t>
      </w:r>
      <w:r w:rsidR="001A19F6">
        <w:rPr>
          <w:rFonts w:ascii="Times New Roman" w:hAnsi="Times New Roman" w:cs="Times New Roman"/>
          <w:sz w:val="24"/>
          <w:szCs w:val="24"/>
        </w:rPr>
        <w:t>”</w:t>
      </w:r>
    </w:p>
    <w:p w14:paraId="415F1C3B" w14:textId="77777777" w:rsidR="005E2DA4" w:rsidRDefault="005E2DA4" w:rsidP="0090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AD660" w14:textId="77777777" w:rsidR="007B1CC6" w:rsidRDefault="007B1CC6"/>
    <w:sectPr w:rsidR="007B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7158F"/>
    <w:multiLevelType w:val="hybridMultilevel"/>
    <w:tmpl w:val="0F9E6DDC"/>
    <w:lvl w:ilvl="0" w:tplc="1B40A55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E5"/>
    <w:rsid w:val="001A19F6"/>
    <w:rsid w:val="00344E95"/>
    <w:rsid w:val="003D4431"/>
    <w:rsid w:val="00430CDC"/>
    <w:rsid w:val="004F1E4F"/>
    <w:rsid w:val="0055110D"/>
    <w:rsid w:val="005E2DA4"/>
    <w:rsid w:val="006B79E5"/>
    <w:rsid w:val="007B1245"/>
    <w:rsid w:val="007B1CC6"/>
    <w:rsid w:val="008058BB"/>
    <w:rsid w:val="0086077B"/>
    <w:rsid w:val="00907A15"/>
    <w:rsid w:val="0096145A"/>
    <w:rsid w:val="00A14E55"/>
    <w:rsid w:val="00A41495"/>
    <w:rsid w:val="00A57A5C"/>
    <w:rsid w:val="00B15991"/>
    <w:rsid w:val="00E80432"/>
    <w:rsid w:val="00E9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E90B"/>
  <w15:chartTrackingRefBased/>
  <w15:docId w15:val="{3A78E4C6-44D0-46AE-AC35-4FB7C47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A1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1CC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607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sscases.com/cases/app/99/99massappct3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Amdemariam</dc:creator>
  <cp:keywords/>
  <dc:description/>
  <cp:lastModifiedBy>Rebecca Amdemariam</cp:lastModifiedBy>
  <cp:revision>4</cp:revision>
  <dcterms:created xsi:type="dcterms:W3CDTF">2022-01-31T15:18:00Z</dcterms:created>
  <dcterms:modified xsi:type="dcterms:W3CDTF">2022-01-31T16:55:00Z</dcterms:modified>
</cp:coreProperties>
</file>