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98" w:rsidRPr="00F2407B" w:rsidRDefault="00AF7B73" w:rsidP="00502084">
      <w:pPr>
        <w:spacing w:after="0"/>
        <w:rPr>
          <w:rFonts w:ascii="Times New Roman" w:hAnsi="Times New Roman" w:cs="Times New Roman"/>
          <w:sz w:val="24"/>
          <w:szCs w:val="24"/>
        </w:rPr>
      </w:pP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"http://masscases.com/cases/app/99/99massappct574.html" </w:instrText>
      </w:r>
      <w:r>
        <w:rPr>
          <w:rFonts w:ascii="Times New Roman" w:hAnsi="Times New Roman" w:cs="Times New Roman"/>
          <w:sz w:val="24"/>
          <w:szCs w:val="24"/>
          <w:u w:val="single"/>
        </w:rPr>
        <w:fldChar w:fldCharType="separate"/>
      </w:r>
      <w:r w:rsidR="00DF3FF5" w:rsidRPr="003A1E20">
        <w:rPr>
          <w:rStyle w:val="Hyperlink"/>
          <w:rFonts w:ascii="Times New Roman" w:hAnsi="Times New Roman" w:cs="Times New Roman"/>
          <w:i/>
          <w:sz w:val="24"/>
          <w:szCs w:val="24"/>
        </w:rPr>
        <w:t>Adoption of Yvonne</w:t>
      </w:r>
      <w:r w:rsidR="00DF3FF5" w:rsidRPr="00AF7B73">
        <w:rPr>
          <w:rStyle w:val="Hyperlink"/>
          <w:rFonts w:ascii="Times New Roman" w:hAnsi="Times New Roman" w:cs="Times New Roman"/>
          <w:sz w:val="24"/>
          <w:szCs w:val="24"/>
        </w:rPr>
        <w:t>, 99 Mass. App. Ct. 574 (2021)</w:t>
      </w:r>
      <w:r>
        <w:rPr>
          <w:rFonts w:ascii="Times New Roman" w:hAnsi="Times New Roman" w:cs="Times New Roman"/>
          <w:sz w:val="24"/>
          <w:szCs w:val="24"/>
          <w:u w:val="single"/>
        </w:rPr>
        <w:fldChar w:fldCharType="end"/>
      </w:r>
    </w:p>
    <w:p w:rsidR="00502084" w:rsidRDefault="00502084" w:rsidP="00502084">
      <w:pPr>
        <w:spacing w:after="0"/>
        <w:rPr>
          <w:rFonts w:ascii="Times New Roman" w:hAnsi="Times New Roman" w:cs="Times New Roman"/>
          <w:sz w:val="24"/>
          <w:szCs w:val="24"/>
        </w:rPr>
      </w:pPr>
      <w:r>
        <w:rPr>
          <w:rFonts w:ascii="Times New Roman" w:hAnsi="Times New Roman" w:cs="Times New Roman"/>
          <w:sz w:val="24"/>
          <w:szCs w:val="24"/>
        </w:rPr>
        <w:t xml:space="preserve">Summary </w:t>
      </w:r>
      <w:r w:rsidR="007D660F">
        <w:rPr>
          <w:rFonts w:ascii="Times New Roman" w:hAnsi="Times New Roman" w:cs="Times New Roman"/>
          <w:sz w:val="24"/>
          <w:szCs w:val="24"/>
        </w:rPr>
        <w:t>by</w:t>
      </w:r>
      <w:r>
        <w:rPr>
          <w:rFonts w:ascii="Times New Roman" w:hAnsi="Times New Roman" w:cs="Times New Roman"/>
          <w:sz w:val="24"/>
          <w:szCs w:val="24"/>
        </w:rPr>
        <w:t xml:space="preserve"> Andrew Cohen, Director, CAFL Appellate Panel</w:t>
      </w:r>
    </w:p>
    <w:p w:rsidR="00502084" w:rsidRDefault="00502084" w:rsidP="00502084">
      <w:pPr>
        <w:spacing w:after="0"/>
        <w:rPr>
          <w:rFonts w:ascii="Times New Roman" w:hAnsi="Times New Roman" w:cs="Times New Roman"/>
          <w:sz w:val="24"/>
          <w:szCs w:val="24"/>
        </w:rPr>
      </w:pPr>
    </w:p>
    <w:p w:rsidR="00DF3FF5" w:rsidRPr="00F2407B" w:rsidRDefault="00DF3FF5">
      <w:pPr>
        <w:rPr>
          <w:rFonts w:ascii="Times New Roman" w:hAnsi="Times New Roman" w:cs="Times New Roman"/>
          <w:sz w:val="24"/>
          <w:szCs w:val="24"/>
        </w:rPr>
      </w:pPr>
      <w:r w:rsidRPr="00F2407B">
        <w:rPr>
          <w:rFonts w:ascii="Times New Roman" w:hAnsi="Times New Roman" w:cs="Times New Roman"/>
          <w:sz w:val="24"/>
          <w:szCs w:val="24"/>
        </w:rPr>
        <w:t xml:space="preserve">The trial judge terminated the mother’s parental rights based primarily on domestic violence and anger management issues, and the Appeals Court affirmed.  </w:t>
      </w:r>
      <w:r w:rsidR="0081484A">
        <w:rPr>
          <w:rFonts w:ascii="Times New Roman" w:hAnsi="Times New Roman" w:cs="Times New Roman"/>
          <w:sz w:val="24"/>
          <w:szCs w:val="24"/>
        </w:rPr>
        <w:t>The Appeals Court’s decision touches on several issues that may arise in future cases, including</w:t>
      </w:r>
      <w:r w:rsidR="007D660F">
        <w:rPr>
          <w:rFonts w:ascii="Times New Roman" w:hAnsi="Times New Roman" w:cs="Times New Roman"/>
          <w:sz w:val="24"/>
          <w:szCs w:val="24"/>
        </w:rPr>
        <w:t>:</w:t>
      </w:r>
      <w:r w:rsidR="0081484A">
        <w:rPr>
          <w:rFonts w:ascii="Times New Roman" w:hAnsi="Times New Roman" w:cs="Times New Roman"/>
          <w:sz w:val="24"/>
          <w:szCs w:val="24"/>
        </w:rPr>
        <w:t xml:space="preserve"> (1) the trial judge’s </w:t>
      </w:r>
      <w:r w:rsidR="00C77289">
        <w:rPr>
          <w:rFonts w:ascii="Times New Roman" w:hAnsi="Times New Roman" w:cs="Times New Roman"/>
          <w:sz w:val="24"/>
          <w:szCs w:val="24"/>
        </w:rPr>
        <w:t xml:space="preserve">decision to strike the </w:t>
      </w:r>
      <w:r w:rsidR="0081484A">
        <w:rPr>
          <w:rFonts w:ascii="Times New Roman" w:hAnsi="Times New Roman" w:cs="Times New Roman"/>
          <w:sz w:val="24"/>
          <w:szCs w:val="24"/>
        </w:rPr>
        <w:t xml:space="preserve">mother’s testimony after she failed to appear and complete her direct and cross; (2) the relevance of the mother’s conduct in the courthouse to the judge’s </w:t>
      </w:r>
      <w:r w:rsidR="00C77289">
        <w:rPr>
          <w:rFonts w:ascii="Times New Roman" w:hAnsi="Times New Roman" w:cs="Times New Roman"/>
          <w:sz w:val="24"/>
          <w:szCs w:val="24"/>
        </w:rPr>
        <w:t xml:space="preserve">finding of </w:t>
      </w:r>
      <w:r w:rsidR="0081484A">
        <w:rPr>
          <w:rFonts w:ascii="Times New Roman" w:hAnsi="Times New Roman" w:cs="Times New Roman"/>
          <w:sz w:val="24"/>
          <w:szCs w:val="24"/>
        </w:rPr>
        <w:t xml:space="preserve">unfitness; (3) </w:t>
      </w:r>
      <w:r w:rsidRPr="00F2407B">
        <w:rPr>
          <w:rFonts w:ascii="Times New Roman" w:hAnsi="Times New Roman" w:cs="Times New Roman"/>
          <w:sz w:val="24"/>
          <w:szCs w:val="24"/>
        </w:rPr>
        <w:t xml:space="preserve">the </w:t>
      </w:r>
      <w:r w:rsidR="00C77289">
        <w:rPr>
          <w:rFonts w:ascii="Times New Roman" w:hAnsi="Times New Roman" w:cs="Times New Roman"/>
          <w:sz w:val="24"/>
          <w:szCs w:val="24"/>
        </w:rPr>
        <w:t xml:space="preserve">legal </w:t>
      </w:r>
      <w:r w:rsidRPr="00F2407B">
        <w:rPr>
          <w:rFonts w:ascii="Times New Roman" w:hAnsi="Times New Roman" w:cs="Times New Roman"/>
          <w:sz w:val="24"/>
          <w:szCs w:val="24"/>
        </w:rPr>
        <w:t>standard for the trial court’s e</w:t>
      </w:r>
      <w:r w:rsidR="0081484A">
        <w:rPr>
          <w:rFonts w:ascii="Times New Roman" w:hAnsi="Times New Roman" w:cs="Times New Roman"/>
          <w:sz w:val="24"/>
          <w:szCs w:val="24"/>
        </w:rPr>
        <w:t xml:space="preserve">valuation of post-trial motions; and (4) </w:t>
      </w:r>
      <w:r w:rsidR="00C77289">
        <w:rPr>
          <w:rFonts w:ascii="Times New Roman" w:hAnsi="Times New Roman" w:cs="Times New Roman"/>
          <w:sz w:val="24"/>
          <w:szCs w:val="24"/>
        </w:rPr>
        <w:t xml:space="preserve">the </w:t>
      </w:r>
      <w:r w:rsidR="0081484A">
        <w:rPr>
          <w:rFonts w:ascii="Times New Roman" w:hAnsi="Times New Roman" w:cs="Times New Roman"/>
          <w:sz w:val="24"/>
          <w:szCs w:val="24"/>
        </w:rPr>
        <w:t xml:space="preserve">due process </w:t>
      </w:r>
      <w:r w:rsidR="00C77289">
        <w:rPr>
          <w:rFonts w:ascii="Times New Roman" w:hAnsi="Times New Roman" w:cs="Times New Roman"/>
          <w:sz w:val="24"/>
          <w:szCs w:val="24"/>
        </w:rPr>
        <w:t xml:space="preserve">right to a timely </w:t>
      </w:r>
      <w:r w:rsidR="007D660F">
        <w:rPr>
          <w:rFonts w:ascii="Times New Roman" w:hAnsi="Times New Roman" w:cs="Times New Roman"/>
          <w:sz w:val="24"/>
          <w:szCs w:val="24"/>
        </w:rPr>
        <w:t>trial</w:t>
      </w:r>
      <w:r w:rsidR="00C77289">
        <w:rPr>
          <w:rFonts w:ascii="Times New Roman" w:hAnsi="Times New Roman" w:cs="Times New Roman"/>
          <w:sz w:val="24"/>
          <w:szCs w:val="24"/>
        </w:rPr>
        <w:t xml:space="preserve">. </w:t>
      </w:r>
    </w:p>
    <w:p w:rsidR="00DF3FF5" w:rsidRDefault="0081484A">
      <w:pPr>
        <w:rPr>
          <w:rFonts w:ascii="Times New Roman" w:hAnsi="Times New Roman" w:cs="Times New Roman"/>
          <w:color w:val="252525"/>
          <w:sz w:val="24"/>
          <w:szCs w:val="24"/>
        </w:rPr>
      </w:pPr>
      <w:r>
        <w:rPr>
          <w:rFonts w:ascii="Times New Roman" w:hAnsi="Times New Roman" w:cs="Times New Roman"/>
          <w:i/>
          <w:sz w:val="24"/>
          <w:szCs w:val="24"/>
        </w:rPr>
        <w:t xml:space="preserve">Parent’s failure to appear and complete her examination. </w:t>
      </w:r>
      <w:r w:rsidR="00DF3FF5" w:rsidRPr="00F2407B">
        <w:rPr>
          <w:rFonts w:ascii="Times New Roman" w:hAnsi="Times New Roman" w:cs="Times New Roman"/>
          <w:sz w:val="24"/>
          <w:szCs w:val="24"/>
        </w:rPr>
        <w:t xml:space="preserve">The mother was called as a witness by DCF and testified about the domestic violence she experienced.  But she did not show up at subsequent trial dates to complete her examination by DCF or to be cross-examined, including by her own counsel.  As a result, the judge </w:t>
      </w:r>
      <w:proofErr w:type="spellStart"/>
      <w:r w:rsidR="00DF3FF5" w:rsidRPr="00F2407B">
        <w:rPr>
          <w:rFonts w:ascii="Times New Roman" w:hAnsi="Times New Roman" w:cs="Times New Roman"/>
          <w:sz w:val="24"/>
          <w:szCs w:val="24"/>
        </w:rPr>
        <w:t>sua</w:t>
      </w:r>
      <w:proofErr w:type="spellEnd"/>
      <w:r w:rsidR="00DF3FF5" w:rsidRPr="00F2407B">
        <w:rPr>
          <w:rFonts w:ascii="Times New Roman" w:hAnsi="Times New Roman" w:cs="Times New Roman"/>
          <w:sz w:val="24"/>
          <w:szCs w:val="24"/>
        </w:rPr>
        <w:t xml:space="preserve"> </w:t>
      </w:r>
      <w:proofErr w:type="spellStart"/>
      <w:r w:rsidR="00DF3FF5" w:rsidRPr="00F2407B">
        <w:rPr>
          <w:rFonts w:ascii="Times New Roman" w:hAnsi="Times New Roman" w:cs="Times New Roman"/>
          <w:sz w:val="24"/>
          <w:szCs w:val="24"/>
        </w:rPr>
        <w:t>sponte</w:t>
      </w:r>
      <w:proofErr w:type="spellEnd"/>
      <w:r w:rsidR="00DF3FF5" w:rsidRPr="00F2407B">
        <w:rPr>
          <w:rFonts w:ascii="Times New Roman" w:hAnsi="Times New Roman" w:cs="Times New Roman"/>
          <w:sz w:val="24"/>
          <w:szCs w:val="24"/>
        </w:rPr>
        <w:t xml:space="preserve"> struck her testimony</w:t>
      </w:r>
      <w:r w:rsidR="00AF7B73">
        <w:rPr>
          <w:rFonts w:ascii="Times New Roman" w:hAnsi="Times New Roman" w:cs="Times New Roman"/>
          <w:sz w:val="24"/>
          <w:szCs w:val="24"/>
        </w:rPr>
        <w:t>, to which no party objected</w:t>
      </w:r>
      <w:r w:rsidR="00DF3FF5" w:rsidRPr="00F2407B">
        <w:rPr>
          <w:rFonts w:ascii="Times New Roman" w:hAnsi="Times New Roman" w:cs="Times New Roman"/>
          <w:sz w:val="24"/>
          <w:szCs w:val="24"/>
        </w:rPr>
        <w:t xml:space="preserve">.  </w:t>
      </w:r>
      <w:r w:rsidR="00F2407B" w:rsidRPr="00F2407B">
        <w:rPr>
          <w:rFonts w:ascii="Times New Roman" w:hAnsi="Times New Roman" w:cs="Times New Roman"/>
          <w:i/>
          <w:sz w:val="24"/>
          <w:szCs w:val="24"/>
        </w:rPr>
        <w:t>Id</w:t>
      </w:r>
      <w:r w:rsidR="00F2407B">
        <w:rPr>
          <w:rFonts w:ascii="Times New Roman" w:hAnsi="Times New Roman" w:cs="Times New Roman"/>
          <w:sz w:val="24"/>
          <w:szCs w:val="24"/>
        </w:rPr>
        <w:t xml:space="preserve">. at </w:t>
      </w:r>
      <w:r w:rsidR="00AF7B73">
        <w:rPr>
          <w:rFonts w:ascii="Times New Roman" w:hAnsi="Times New Roman" w:cs="Times New Roman"/>
          <w:sz w:val="24"/>
          <w:szCs w:val="24"/>
        </w:rPr>
        <w:t>578</w:t>
      </w:r>
      <w:r w:rsidR="00F2407B">
        <w:rPr>
          <w:rFonts w:ascii="Times New Roman" w:hAnsi="Times New Roman" w:cs="Times New Roman"/>
          <w:sz w:val="24"/>
          <w:szCs w:val="24"/>
        </w:rPr>
        <w:t xml:space="preserve"> &amp; n. 9.</w:t>
      </w:r>
      <w:r w:rsidR="00DF3FF5" w:rsidRPr="00F2407B">
        <w:rPr>
          <w:rFonts w:ascii="Times New Roman" w:hAnsi="Times New Roman" w:cs="Times New Roman"/>
          <w:sz w:val="24"/>
          <w:szCs w:val="24"/>
        </w:rPr>
        <w:t xml:space="preserve">  </w:t>
      </w:r>
      <w:r w:rsidR="00C77289">
        <w:rPr>
          <w:rFonts w:ascii="Times New Roman" w:hAnsi="Times New Roman" w:cs="Times New Roman"/>
          <w:sz w:val="24"/>
          <w:szCs w:val="24"/>
        </w:rPr>
        <w:t xml:space="preserve">The </w:t>
      </w:r>
      <w:r w:rsidR="00DF3FF5" w:rsidRPr="00F2407B">
        <w:rPr>
          <w:rFonts w:ascii="Times New Roman" w:hAnsi="Times New Roman" w:cs="Times New Roman"/>
          <w:sz w:val="24"/>
          <w:szCs w:val="24"/>
        </w:rPr>
        <w:t xml:space="preserve">Appeals Court suggested that the judge could have </w:t>
      </w:r>
      <w:r w:rsidR="00F2407B">
        <w:rPr>
          <w:rFonts w:ascii="Times New Roman" w:hAnsi="Times New Roman" w:cs="Times New Roman"/>
          <w:sz w:val="24"/>
          <w:szCs w:val="24"/>
        </w:rPr>
        <w:t>handled this another</w:t>
      </w:r>
      <w:r w:rsidR="00DF3FF5" w:rsidRPr="00F2407B">
        <w:rPr>
          <w:rFonts w:ascii="Times New Roman" w:hAnsi="Times New Roman" w:cs="Times New Roman"/>
          <w:sz w:val="24"/>
          <w:szCs w:val="24"/>
        </w:rPr>
        <w:t xml:space="preserve"> way:  “</w:t>
      </w:r>
      <w:r w:rsidR="00DF3FF5" w:rsidRPr="00F2407B">
        <w:rPr>
          <w:rFonts w:ascii="Times New Roman" w:hAnsi="Times New Roman" w:cs="Times New Roman"/>
          <w:color w:val="252525"/>
          <w:sz w:val="24"/>
          <w:szCs w:val="24"/>
        </w:rPr>
        <w:t>Before striking the mother</w:t>
      </w:r>
      <w:r w:rsidR="00F2407B">
        <w:rPr>
          <w:rFonts w:ascii="Times New Roman" w:hAnsi="Times New Roman" w:cs="Times New Roman"/>
          <w:color w:val="252525"/>
          <w:sz w:val="24"/>
          <w:szCs w:val="24"/>
        </w:rPr>
        <w:t>’</w:t>
      </w:r>
      <w:r w:rsidR="00DF3FF5" w:rsidRPr="00F2407B">
        <w:rPr>
          <w:rFonts w:ascii="Times New Roman" w:hAnsi="Times New Roman" w:cs="Times New Roman"/>
          <w:color w:val="252525"/>
          <w:sz w:val="24"/>
          <w:szCs w:val="24"/>
        </w:rPr>
        <w:t>s testimony, the judge might have inquired whether the parties who were being deprived of their right to examine the mother would have preferred that the testimony remain on the record. A party witness, having seen that her testimony has gone badly, should not be empowered to remove damaging testimony from the record merely by depriving the adverse parties of their opportunity to examine her.</w:t>
      </w:r>
      <w:r w:rsidR="00F2407B">
        <w:rPr>
          <w:rFonts w:ascii="Times New Roman" w:hAnsi="Times New Roman" w:cs="Times New Roman"/>
          <w:color w:val="252525"/>
          <w:sz w:val="24"/>
          <w:szCs w:val="24"/>
        </w:rPr>
        <w:t xml:space="preserve">”  </w:t>
      </w:r>
      <w:r w:rsidR="00F2407B" w:rsidRPr="00F2407B">
        <w:rPr>
          <w:rFonts w:ascii="Times New Roman" w:hAnsi="Times New Roman" w:cs="Times New Roman"/>
          <w:i/>
          <w:color w:val="252525"/>
          <w:sz w:val="24"/>
          <w:szCs w:val="24"/>
        </w:rPr>
        <w:t>Id</w:t>
      </w:r>
      <w:r w:rsidR="00F2407B">
        <w:rPr>
          <w:rFonts w:ascii="Times New Roman" w:hAnsi="Times New Roman" w:cs="Times New Roman"/>
          <w:color w:val="252525"/>
          <w:sz w:val="24"/>
          <w:szCs w:val="24"/>
        </w:rPr>
        <w:t xml:space="preserve">. at n. 9.  </w:t>
      </w:r>
      <w:r w:rsidR="00A5327B">
        <w:rPr>
          <w:rFonts w:ascii="Times New Roman" w:hAnsi="Times New Roman" w:cs="Times New Roman"/>
          <w:color w:val="252525"/>
          <w:sz w:val="24"/>
          <w:szCs w:val="24"/>
        </w:rPr>
        <w:t>The takeaway for counsel?  I</w:t>
      </w:r>
      <w:r w:rsidR="00F2407B">
        <w:rPr>
          <w:rFonts w:ascii="Times New Roman" w:hAnsi="Times New Roman" w:cs="Times New Roman"/>
          <w:color w:val="252525"/>
          <w:sz w:val="24"/>
          <w:szCs w:val="24"/>
        </w:rPr>
        <w:t xml:space="preserve">f parents </w:t>
      </w:r>
      <w:r w:rsidR="00C77289">
        <w:rPr>
          <w:rFonts w:ascii="Times New Roman" w:hAnsi="Times New Roman" w:cs="Times New Roman"/>
          <w:color w:val="252525"/>
          <w:sz w:val="24"/>
          <w:szCs w:val="24"/>
        </w:rPr>
        <w:t xml:space="preserve">fail to complete their </w:t>
      </w:r>
      <w:r w:rsidR="00F2407B">
        <w:rPr>
          <w:rFonts w:ascii="Times New Roman" w:hAnsi="Times New Roman" w:cs="Times New Roman"/>
          <w:color w:val="252525"/>
          <w:sz w:val="24"/>
          <w:szCs w:val="24"/>
        </w:rPr>
        <w:t xml:space="preserve">direct and cross, judges may strike their testimony, or, if the adverse parties wish, let it stand if </w:t>
      </w:r>
      <w:r w:rsidR="00A5327B">
        <w:rPr>
          <w:rFonts w:ascii="Times New Roman" w:hAnsi="Times New Roman" w:cs="Times New Roman"/>
          <w:color w:val="252525"/>
          <w:sz w:val="24"/>
          <w:szCs w:val="24"/>
        </w:rPr>
        <w:t>the partial testimony</w:t>
      </w:r>
      <w:r w:rsidR="00F2407B">
        <w:rPr>
          <w:rFonts w:ascii="Times New Roman" w:hAnsi="Times New Roman" w:cs="Times New Roman"/>
          <w:color w:val="252525"/>
          <w:sz w:val="24"/>
          <w:szCs w:val="24"/>
        </w:rPr>
        <w:t xml:space="preserve"> went badly for the parent.</w:t>
      </w:r>
      <w:r w:rsidR="00A5327B">
        <w:rPr>
          <w:rFonts w:ascii="Times New Roman" w:hAnsi="Times New Roman" w:cs="Times New Roman"/>
          <w:color w:val="252525"/>
          <w:sz w:val="24"/>
          <w:szCs w:val="24"/>
        </w:rPr>
        <w:t xml:space="preserve">  (Presumably this should also hold true for DCF; if a social worker partially testifies but then retires, moves, or passes away, thereby preventing cross-examination, the adverse parties should be able to strike the partial testimony or let it stand, at their discretion.)</w:t>
      </w:r>
    </w:p>
    <w:p w:rsidR="00C77289" w:rsidRDefault="0081484A">
      <w:pPr>
        <w:rPr>
          <w:rFonts w:ascii="Times New Roman" w:hAnsi="Times New Roman" w:cs="Times New Roman"/>
          <w:color w:val="212121"/>
          <w:sz w:val="24"/>
          <w:szCs w:val="24"/>
        </w:rPr>
      </w:pPr>
      <w:r>
        <w:rPr>
          <w:rFonts w:ascii="Times New Roman" w:hAnsi="Times New Roman" w:cs="Times New Roman"/>
          <w:i/>
          <w:color w:val="252525"/>
          <w:sz w:val="24"/>
          <w:szCs w:val="24"/>
        </w:rPr>
        <w:t xml:space="preserve">The parent’s conduct in the courthouse. </w:t>
      </w:r>
      <w:r w:rsidR="00F2407B" w:rsidRPr="00A5327B">
        <w:rPr>
          <w:rFonts w:ascii="Times New Roman" w:hAnsi="Times New Roman" w:cs="Times New Roman"/>
          <w:color w:val="252525"/>
          <w:sz w:val="24"/>
          <w:szCs w:val="24"/>
        </w:rPr>
        <w:t xml:space="preserve">The </w:t>
      </w:r>
      <w:r>
        <w:rPr>
          <w:rFonts w:ascii="Times New Roman" w:hAnsi="Times New Roman" w:cs="Times New Roman"/>
          <w:color w:val="252525"/>
          <w:sz w:val="24"/>
          <w:szCs w:val="24"/>
        </w:rPr>
        <w:t>trial judge</w:t>
      </w:r>
      <w:r w:rsidR="007D660F">
        <w:rPr>
          <w:rFonts w:ascii="Times New Roman" w:hAnsi="Times New Roman" w:cs="Times New Roman"/>
          <w:color w:val="252525"/>
          <w:sz w:val="24"/>
          <w:szCs w:val="24"/>
        </w:rPr>
        <w:t>,</w:t>
      </w:r>
      <w:r>
        <w:rPr>
          <w:rFonts w:ascii="Times New Roman" w:hAnsi="Times New Roman" w:cs="Times New Roman"/>
          <w:color w:val="252525"/>
          <w:sz w:val="24"/>
          <w:szCs w:val="24"/>
        </w:rPr>
        <w:t xml:space="preserve"> in his findings, described the mother’s behavior in court as </w:t>
      </w:r>
      <w:r w:rsidR="00F2407B" w:rsidRPr="00A5327B">
        <w:rPr>
          <w:rFonts w:ascii="Times New Roman" w:hAnsi="Times New Roman" w:cs="Times New Roman"/>
          <w:color w:val="252525"/>
          <w:sz w:val="24"/>
          <w:szCs w:val="24"/>
        </w:rPr>
        <w:t xml:space="preserve">“loud and defiant” at the start of trial and </w:t>
      </w:r>
      <w:r>
        <w:rPr>
          <w:rFonts w:ascii="Times New Roman" w:hAnsi="Times New Roman" w:cs="Times New Roman"/>
          <w:color w:val="252525"/>
          <w:sz w:val="24"/>
          <w:szCs w:val="24"/>
        </w:rPr>
        <w:t xml:space="preserve">noted that she </w:t>
      </w:r>
      <w:r w:rsidR="00F2407B" w:rsidRPr="00A5327B">
        <w:rPr>
          <w:rFonts w:ascii="Times New Roman" w:hAnsi="Times New Roman" w:cs="Times New Roman"/>
          <w:color w:val="252525"/>
          <w:sz w:val="24"/>
          <w:szCs w:val="24"/>
        </w:rPr>
        <w:t>attempted to jump over the fourth floor railing in the courthouse.</w:t>
      </w:r>
      <w:r w:rsidR="00A5327B" w:rsidRPr="00A5327B">
        <w:rPr>
          <w:rFonts w:ascii="Times New Roman" w:hAnsi="Times New Roman" w:cs="Times New Roman"/>
          <w:color w:val="252525"/>
          <w:sz w:val="24"/>
          <w:szCs w:val="24"/>
        </w:rPr>
        <w:t xml:space="preserve">  </w:t>
      </w:r>
      <w:r w:rsidR="00A5327B">
        <w:rPr>
          <w:rFonts w:ascii="Times New Roman" w:hAnsi="Times New Roman" w:cs="Times New Roman"/>
          <w:color w:val="252525"/>
          <w:sz w:val="24"/>
          <w:szCs w:val="24"/>
        </w:rPr>
        <w:t>T</w:t>
      </w:r>
      <w:r w:rsidR="00A5327B" w:rsidRPr="00A5327B">
        <w:rPr>
          <w:rFonts w:ascii="Times New Roman" w:hAnsi="Times New Roman" w:cs="Times New Roman"/>
          <w:color w:val="252525"/>
          <w:sz w:val="24"/>
          <w:szCs w:val="24"/>
        </w:rPr>
        <w:t xml:space="preserve">he Appeals Court stated:  </w:t>
      </w:r>
      <w:r w:rsidR="00A5327B">
        <w:rPr>
          <w:rFonts w:ascii="Times New Roman" w:hAnsi="Times New Roman" w:cs="Times New Roman"/>
          <w:color w:val="252525"/>
          <w:sz w:val="24"/>
          <w:szCs w:val="24"/>
        </w:rPr>
        <w:t>“</w:t>
      </w:r>
      <w:r w:rsidR="00A5327B">
        <w:rPr>
          <w:rFonts w:ascii="Times New Roman" w:hAnsi="Times New Roman" w:cs="Times New Roman"/>
          <w:color w:val="212121"/>
          <w:sz w:val="24"/>
          <w:szCs w:val="24"/>
        </w:rPr>
        <w:t>A parent’</w:t>
      </w:r>
      <w:r w:rsidR="00A5327B" w:rsidRPr="00A5327B">
        <w:rPr>
          <w:rFonts w:ascii="Times New Roman" w:hAnsi="Times New Roman" w:cs="Times New Roman"/>
          <w:color w:val="212121"/>
          <w:sz w:val="24"/>
          <w:szCs w:val="24"/>
        </w:rPr>
        <w:t>s behavior during trial and her ability to manage anger are relevant to parental fitness.</w:t>
      </w:r>
      <w:r w:rsidR="00A5327B">
        <w:rPr>
          <w:rFonts w:ascii="Times New Roman" w:hAnsi="Times New Roman" w:cs="Times New Roman"/>
          <w:color w:val="212121"/>
          <w:sz w:val="24"/>
          <w:szCs w:val="24"/>
        </w:rPr>
        <w:t>”</w:t>
      </w:r>
      <w:r w:rsidR="00A5327B" w:rsidRPr="00A5327B">
        <w:rPr>
          <w:rFonts w:ascii="Times New Roman" w:hAnsi="Times New Roman" w:cs="Times New Roman"/>
          <w:color w:val="212121"/>
          <w:sz w:val="24"/>
          <w:szCs w:val="24"/>
        </w:rPr>
        <w:t xml:space="preserve"> </w:t>
      </w:r>
      <w:r w:rsidR="00A5327B" w:rsidRPr="00A5327B">
        <w:rPr>
          <w:rFonts w:ascii="Times New Roman" w:hAnsi="Times New Roman" w:cs="Times New Roman"/>
          <w:i/>
          <w:color w:val="212121"/>
          <w:sz w:val="24"/>
          <w:szCs w:val="24"/>
        </w:rPr>
        <w:t>Id</w:t>
      </w:r>
      <w:r w:rsidR="00A5327B" w:rsidRPr="00A5327B">
        <w:rPr>
          <w:rFonts w:ascii="Times New Roman" w:hAnsi="Times New Roman" w:cs="Times New Roman"/>
          <w:color w:val="212121"/>
          <w:sz w:val="24"/>
          <w:szCs w:val="24"/>
        </w:rPr>
        <w:t xml:space="preserve">. at </w:t>
      </w:r>
      <w:r w:rsidR="0010563E">
        <w:rPr>
          <w:rFonts w:ascii="Times New Roman" w:hAnsi="Times New Roman" w:cs="Times New Roman"/>
          <w:color w:val="212121"/>
          <w:sz w:val="24"/>
          <w:szCs w:val="24"/>
        </w:rPr>
        <w:t>580</w:t>
      </w:r>
      <w:r w:rsidR="00A5327B" w:rsidRPr="00A5327B">
        <w:rPr>
          <w:rFonts w:ascii="Times New Roman" w:hAnsi="Times New Roman" w:cs="Times New Roman"/>
          <w:color w:val="212121"/>
          <w:sz w:val="24"/>
          <w:szCs w:val="24"/>
        </w:rPr>
        <w:t xml:space="preserve"> (citing </w:t>
      </w:r>
      <w:r w:rsidR="00A5327B" w:rsidRPr="00A5327B">
        <w:rPr>
          <w:rFonts w:ascii="Times New Roman" w:hAnsi="Times New Roman" w:cs="Times New Roman"/>
          <w:i/>
          <w:color w:val="212121"/>
          <w:sz w:val="24"/>
          <w:szCs w:val="24"/>
        </w:rPr>
        <w:t xml:space="preserve">Adoption of </w:t>
      </w:r>
      <w:proofErr w:type="spellStart"/>
      <w:r w:rsidR="00A5327B" w:rsidRPr="00A5327B">
        <w:rPr>
          <w:rFonts w:ascii="Times New Roman" w:hAnsi="Times New Roman" w:cs="Times New Roman"/>
          <w:i/>
          <w:color w:val="212121"/>
          <w:sz w:val="24"/>
          <w:szCs w:val="24"/>
        </w:rPr>
        <w:t>Querida</w:t>
      </w:r>
      <w:proofErr w:type="spellEnd"/>
      <w:r w:rsidR="00A5327B" w:rsidRPr="00A5327B">
        <w:rPr>
          <w:rFonts w:ascii="Times New Roman" w:hAnsi="Times New Roman" w:cs="Times New Roman"/>
          <w:color w:val="212121"/>
          <w:sz w:val="24"/>
          <w:szCs w:val="24"/>
        </w:rPr>
        <w:t>, 94 Mass. App. Ct. 771, 775-777 (2019)</w:t>
      </w:r>
      <w:r w:rsidR="00EB7A37">
        <w:rPr>
          <w:rFonts w:ascii="Times New Roman" w:hAnsi="Times New Roman" w:cs="Times New Roman"/>
          <w:color w:val="212121"/>
          <w:sz w:val="24"/>
          <w:szCs w:val="24"/>
        </w:rPr>
        <w:t xml:space="preserve">. </w:t>
      </w:r>
      <w:r w:rsidR="00A5327B">
        <w:rPr>
          <w:rFonts w:ascii="Times New Roman" w:hAnsi="Times New Roman" w:cs="Times New Roman"/>
          <w:color w:val="212121"/>
          <w:sz w:val="24"/>
          <w:szCs w:val="24"/>
        </w:rPr>
        <w:t xml:space="preserve"> The</w:t>
      </w:r>
      <w:r w:rsidR="007D660F">
        <w:rPr>
          <w:rFonts w:ascii="Times New Roman" w:hAnsi="Times New Roman" w:cs="Times New Roman"/>
          <w:color w:val="212121"/>
          <w:sz w:val="24"/>
          <w:szCs w:val="24"/>
        </w:rPr>
        <w:t>re are several</w:t>
      </w:r>
      <w:r w:rsidR="00A5327B">
        <w:rPr>
          <w:rFonts w:ascii="Times New Roman" w:hAnsi="Times New Roman" w:cs="Times New Roman"/>
          <w:color w:val="212121"/>
          <w:sz w:val="24"/>
          <w:szCs w:val="24"/>
        </w:rPr>
        <w:t xml:space="preserve"> takeaway</w:t>
      </w:r>
      <w:r w:rsidR="007D660F">
        <w:rPr>
          <w:rFonts w:ascii="Times New Roman" w:hAnsi="Times New Roman" w:cs="Times New Roman"/>
          <w:color w:val="212121"/>
          <w:sz w:val="24"/>
          <w:szCs w:val="24"/>
        </w:rPr>
        <w:t>s</w:t>
      </w:r>
      <w:r w:rsidR="00A5327B">
        <w:rPr>
          <w:rFonts w:ascii="Times New Roman" w:hAnsi="Times New Roman" w:cs="Times New Roman"/>
          <w:color w:val="212121"/>
          <w:sz w:val="24"/>
          <w:szCs w:val="24"/>
        </w:rPr>
        <w:t xml:space="preserve"> for counsel</w:t>
      </w:r>
      <w:r w:rsidR="007D660F">
        <w:rPr>
          <w:rFonts w:ascii="Times New Roman" w:hAnsi="Times New Roman" w:cs="Times New Roman"/>
          <w:color w:val="212121"/>
          <w:sz w:val="24"/>
          <w:szCs w:val="24"/>
        </w:rPr>
        <w:t xml:space="preserve"> on this point.  First, r</w:t>
      </w:r>
      <w:r w:rsidR="00C77289">
        <w:rPr>
          <w:rFonts w:ascii="Times New Roman" w:hAnsi="Times New Roman" w:cs="Times New Roman"/>
          <w:color w:val="212121"/>
          <w:sz w:val="24"/>
          <w:szCs w:val="24"/>
        </w:rPr>
        <w:t xml:space="preserve">ecognize that trial </w:t>
      </w:r>
      <w:r w:rsidR="007D660F">
        <w:rPr>
          <w:rFonts w:ascii="Times New Roman" w:hAnsi="Times New Roman" w:cs="Times New Roman"/>
          <w:color w:val="212121"/>
          <w:sz w:val="24"/>
          <w:szCs w:val="24"/>
        </w:rPr>
        <w:t>can be extremely</w:t>
      </w:r>
      <w:r w:rsidR="00C77289">
        <w:rPr>
          <w:rFonts w:ascii="Times New Roman" w:hAnsi="Times New Roman" w:cs="Times New Roman"/>
          <w:color w:val="212121"/>
          <w:sz w:val="24"/>
          <w:szCs w:val="24"/>
        </w:rPr>
        <w:t xml:space="preserve"> stressful for parents</w:t>
      </w:r>
      <w:r w:rsidR="0050404E">
        <w:rPr>
          <w:rFonts w:ascii="Times New Roman" w:hAnsi="Times New Roman" w:cs="Times New Roman"/>
          <w:color w:val="212121"/>
          <w:sz w:val="24"/>
          <w:szCs w:val="24"/>
        </w:rPr>
        <w:t xml:space="preserve">, </w:t>
      </w:r>
      <w:r w:rsidR="00C77289">
        <w:rPr>
          <w:rFonts w:ascii="Times New Roman" w:hAnsi="Times New Roman" w:cs="Times New Roman"/>
          <w:color w:val="212121"/>
          <w:sz w:val="24"/>
          <w:szCs w:val="24"/>
        </w:rPr>
        <w:t xml:space="preserve">particularly for those who have a trauma history or have </w:t>
      </w:r>
      <w:r w:rsidR="003A1E20">
        <w:rPr>
          <w:rFonts w:ascii="Times New Roman" w:hAnsi="Times New Roman" w:cs="Times New Roman"/>
          <w:color w:val="212121"/>
          <w:sz w:val="24"/>
          <w:szCs w:val="24"/>
        </w:rPr>
        <w:t xml:space="preserve">a </w:t>
      </w:r>
      <w:r w:rsidR="00C77289">
        <w:rPr>
          <w:rFonts w:ascii="Times New Roman" w:hAnsi="Times New Roman" w:cs="Times New Roman"/>
          <w:color w:val="212121"/>
          <w:sz w:val="24"/>
          <w:szCs w:val="24"/>
        </w:rPr>
        <w:t>mental or physical disabilit</w:t>
      </w:r>
      <w:r w:rsidR="003A1E20">
        <w:rPr>
          <w:rFonts w:ascii="Times New Roman" w:hAnsi="Times New Roman" w:cs="Times New Roman"/>
          <w:color w:val="212121"/>
          <w:sz w:val="24"/>
          <w:szCs w:val="24"/>
        </w:rPr>
        <w:t>y</w:t>
      </w:r>
      <w:r w:rsidR="00C77289">
        <w:rPr>
          <w:rFonts w:ascii="Times New Roman" w:hAnsi="Times New Roman" w:cs="Times New Roman"/>
          <w:color w:val="212121"/>
          <w:sz w:val="24"/>
          <w:szCs w:val="24"/>
        </w:rPr>
        <w:t xml:space="preserve">.  Consider whether your client needs special accommodations </w:t>
      </w:r>
      <w:r w:rsidR="007D660F">
        <w:rPr>
          <w:rFonts w:ascii="Times New Roman" w:hAnsi="Times New Roman" w:cs="Times New Roman"/>
          <w:color w:val="212121"/>
          <w:sz w:val="24"/>
          <w:szCs w:val="24"/>
        </w:rPr>
        <w:t>(</w:t>
      </w:r>
      <w:r w:rsidR="00C77289">
        <w:rPr>
          <w:rFonts w:ascii="Times New Roman" w:hAnsi="Times New Roman" w:cs="Times New Roman"/>
          <w:color w:val="212121"/>
          <w:sz w:val="24"/>
          <w:szCs w:val="24"/>
        </w:rPr>
        <w:t>such as a support person to sit with them in the court room, or frequent breaks to help manage their emotions</w:t>
      </w:r>
      <w:r w:rsidR="007D660F">
        <w:rPr>
          <w:rFonts w:ascii="Times New Roman" w:hAnsi="Times New Roman" w:cs="Times New Roman"/>
          <w:color w:val="212121"/>
          <w:sz w:val="24"/>
          <w:szCs w:val="24"/>
        </w:rPr>
        <w:t>) while testifying or even while watching</w:t>
      </w:r>
      <w:r w:rsidR="00C77289">
        <w:rPr>
          <w:rFonts w:ascii="Times New Roman" w:hAnsi="Times New Roman" w:cs="Times New Roman"/>
          <w:color w:val="212121"/>
          <w:sz w:val="24"/>
          <w:szCs w:val="24"/>
        </w:rPr>
        <w:t xml:space="preserve">.  </w:t>
      </w:r>
      <w:r w:rsidR="007D660F">
        <w:rPr>
          <w:rFonts w:ascii="Times New Roman" w:hAnsi="Times New Roman" w:cs="Times New Roman"/>
          <w:color w:val="212121"/>
          <w:sz w:val="24"/>
          <w:szCs w:val="24"/>
        </w:rPr>
        <w:t xml:space="preserve">Some clients might benefit from taking notes during trial, or using a </w:t>
      </w:r>
      <w:r w:rsidR="007D660F">
        <w:rPr>
          <w:rFonts w:ascii="Times New Roman" w:hAnsi="Times New Roman" w:cs="Times New Roman"/>
          <w:color w:val="212121"/>
          <w:sz w:val="24"/>
          <w:szCs w:val="24"/>
        </w:rPr>
        <w:br/>
        <w:t xml:space="preserve">“fidget toy.”  Second, counsel must </w:t>
      </w:r>
      <w:r w:rsidR="0032185B">
        <w:rPr>
          <w:rFonts w:ascii="Times New Roman" w:hAnsi="Times New Roman" w:cs="Times New Roman"/>
          <w:color w:val="212121"/>
          <w:sz w:val="24"/>
          <w:szCs w:val="24"/>
        </w:rPr>
        <w:t xml:space="preserve">explain to the client that the judge </w:t>
      </w:r>
      <w:r w:rsidR="007D660F">
        <w:rPr>
          <w:rFonts w:ascii="Times New Roman" w:hAnsi="Times New Roman" w:cs="Times New Roman"/>
          <w:color w:val="212121"/>
          <w:sz w:val="24"/>
          <w:szCs w:val="24"/>
        </w:rPr>
        <w:t xml:space="preserve">can </w:t>
      </w:r>
      <w:r w:rsidR="0032185B">
        <w:rPr>
          <w:rFonts w:ascii="Times New Roman" w:hAnsi="Times New Roman" w:cs="Times New Roman"/>
          <w:color w:val="212121"/>
          <w:sz w:val="24"/>
          <w:szCs w:val="24"/>
        </w:rPr>
        <w:t xml:space="preserve">consider their behavior in the courtroom </w:t>
      </w:r>
      <w:r w:rsidR="007D660F">
        <w:rPr>
          <w:rFonts w:ascii="Times New Roman" w:hAnsi="Times New Roman" w:cs="Times New Roman"/>
          <w:color w:val="212121"/>
          <w:sz w:val="24"/>
          <w:szCs w:val="24"/>
        </w:rPr>
        <w:t xml:space="preserve">when </w:t>
      </w:r>
      <w:r w:rsidR="0032185B">
        <w:rPr>
          <w:rFonts w:ascii="Times New Roman" w:hAnsi="Times New Roman" w:cs="Times New Roman"/>
          <w:color w:val="212121"/>
          <w:sz w:val="24"/>
          <w:szCs w:val="24"/>
        </w:rPr>
        <w:t xml:space="preserve">evaluating their </w:t>
      </w:r>
      <w:r w:rsidR="007D660F">
        <w:rPr>
          <w:rFonts w:ascii="Times New Roman" w:hAnsi="Times New Roman" w:cs="Times New Roman"/>
          <w:color w:val="212121"/>
          <w:sz w:val="24"/>
          <w:szCs w:val="24"/>
        </w:rPr>
        <w:t xml:space="preserve">parental </w:t>
      </w:r>
      <w:r w:rsidR="0032185B">
        <w:rPr>
          <w:rFonts w:ascii="Times New Roman" w:hAnsi="Times New Roman" w:cs="Times New Roman"/>
          <w:color w:val="212121"/>
          <w:sz w:val="24"/>
          <w:szCs w:val="24"/>
        </w:rPr>
        <w:t xml:space="preserve">fitness.  Where appropriate, consider presenting expert testimony to explain how the stress of trial may trigger </w:t>
      </w:r>
      <w:r w:rsidR="00165CD1">
        <w:rPr>
          <w:rFonts w:ascii="Times New Roman" w:hAnsi="Times New Roman" w:cs="Times New Roman"/>
          <w:color w:val="212121"/>
          <w:sz w:val="24"/>
          <w:szCs w:val="24"/>
        </w:rPr>
        <w:t xml:space="preserve">adverse </w:t>
      </w:r>
      <w:r w:rsidR="0032185B">
        <w:rPr>
          <w:rFonts w:ascii="Times New Roman" w:hAnsi="Times New Roman" w:cs="Times New Roman"/>
          <w:color w:val="212121"/>
          <w:sz w:val="24"/>
          <w:szCs w:val="24"/>
        </w:rPr>
        <w:t xml:space="preserve">behaviors </w:t>
      </w:r>
      <w:r w:rsidR="00165CD1">
        <w:rPr>
          <w:rFonts w:ascii="Times New Roman" w:hAnsi="Times New Roman" w:cs="Times New Roman"/>
          <w:color w:val="212121"/>
          <w:sz w:val="24"/>
          <w:szCs w:val="24"/>
        </w:rPr>
        <w:t xml:space="preserve">by the client </w:t>
      </w:r>
      <w:r w:rsidR="0032185B">
        <w:rPr>
          <w:rFonts w:ascii="Times New Roman" w:hAnsi="Times New Roman" w:cs="Times New Roman"/>
          <w:color w:val="212121"/>
          <w:sz w:val="24"/>
          <w:szCs w:val="24"/>
        </w:rPr>
        <w:t xml:space="preserve">that do not occur in other settings or situations. </w:t>
      </w:r>
    </w:p>
    <w:p w:rsidR="001D00FA" w:rsidRDefault="00931FC2">
      <w:pPr>
        <w:rPr>
          <w:rFonts w:ascii="Times New Roman" w:hAnsi="Times New Roman" w:cs="Times New Roman"/>
          <w:color w:val="212121"/>
          <w:sz w:val="24"/>
          <w:szCs w:val="24"/>
        </w:rPr>
      </w:pPr>
      <w:r>
        <w:rPr>
          <w:rFonts w:ascii="Times New Roman" w:hAnsi="Times New Roman" w:cs="Times New Roman"/>
          <w:i/>
          <w:color w:val="212121"/>
          <w:sz w:val="24"/>
          <w:szCs w:val="24"/>
        </w:rPr>
        <w:t>Legal Standard for Rule 60(b</w:t>
      </w:r>
      <w:proofErr w:type="gramStart"/>
      <w:r>
        <w:rPr>
          <w:rFonts w:ascii="Times New Roman" w:hAnsi="Times New Roman" w:cs="Times New Roman"/>
          <w:i/>
          <w:color w:val="212121"/>
          <w:sz w:val="24"/>
          <w:szCs w:val="24"/>
        </w:rPr>
        <w:t>)(</w:t>
      </w:r>
      <w:proofErr w:type="gramEnd"/>
      <w:r>
        <w:rPr>
          <w:rFonts w:ascii="Times New Roman" w:hAnsi="Times New Roman" w:cs="Times New Roman"/>
          <w:i/>
          <w:color w:val="212121"/>
          <w:sz w:val="24"/>
          <w:szCs w:val="24"/>
        </w:rPr>
        <w:t>6</w:t>
      </w:r>
      <w:r w:rsidR="00165CD1">
        <w:rPr>
          <w:rFonts w:ascii="Times New Roman" w:hAnsi="Times New Roman" w:cs="Times New Roman"/>
          <w:i/>
          <w:color w:val="212121"/>
          <w:sz w:val="24"/>
          <w:szCs w:val="24"/>
        </w:rPr>
        <w:t xml:space="preserve">) </w:t>
      </w:r>
      <w:r>
        <w:rPr>
          <w:rFonts w:ascii="Times New Roman" w:hAnsi="Times New Roman" w:cs="Times New Roman"/>
          <w:i/>
          <w:color w:val="212121"/>
          <w:sz w:val="24"/>
          <w:szCs w:val="24"/>
        </w:rPr>
        <w:t>Motion</w:t>
      </w:r>
      <w:r w:rsidR="00165CD1">
        <w:rPr>
          <w:rFonts w:ascii="Times New Roman" w:hAnsi="Times New Roman" w:cs="Times New Roman"/>
          <w:i/>
          <w:color w:val="212121"/>
          <w:sz w:val="24"/>
          <w:szCs w:val="24"/>
        </w:rPr>
        <w:t>s</w:t>
      </w:r>
      <w:r>
        <w:rPr>
          <w:rFonts w:ascii="Times New Roman" w:hAnsi="Times New Roman" w:cs="Times New Roman"/>
          <w:i/>
          <w:color w:val="212121"/>
          <w:sz w:val="24"/>
          <w:szCs w:val="24"/>
        </w:rPr>
        <w:t xml:space="preserve">. </w:t>
      </w:r>
      <w:r w:rsidR="0050404E">
        <w:rPr>
          <w:rFonts w:ascii="Times New Roman" w:hAnsi="Times New Roman" w:cs="Times New Roman"/>
          <w:color w:val="212121"/>
          <w:sz w:val="24"/>
          <w:szCs w:val="24"/>
        </w:rPr>
        <w:t>A</w:t>
      </w:r>
      <w:r w:rsidR="00A5327B" w:rsidRPr="001D00FA">
        <w:rPr>
          <w:rFonts w:ascii="Times New Roman" w:hAnsi="Times New Roman" w:cs="Times New Roman"/>
          <w:color w:val="212121"/>
          <w:sz w:val="24"/>
          <w:szCs w:val="24"/>
        </w:rPr>
        <w:t>fter the judge’s decision, the mother filed a motion for new</w:t>
      </w:r>
      <w:r w:rsidR="001D00FA" w:rsidRPr="001D00FA">
        <w:rPr>
          <w:rFonts w:ascii="Times New Roman" w:hAnsi="Times New Roman" w:cs="Times New Roman"/>
          <w:color w:val="212121"/>
          <w:sz w:val="24"/>
          <w:szCs w:val="24"/>
        </w:rPr>
        <w:t xml:space="preserve"> trial</w:t>
      </w:r>
      <w:r w:rsidR="00A5327B" w:rsidRPr="001D00FA">
        <w:rPr>
          <w:rFonts w:ascii="Times New Roman" w:hAnsi="Times New Roman" w:cs="Times New Roman"/>
          <w:color w:val="212121"/>
          <w:sz w:val="24"/>
          <w:szCs w:val="24"/>
        </w:rPr>
        <w:t xml:space="preserve"> (properly construed by the judge as a motion for relief from judgment because it was filed more than 10 days after the decision).</w:t>
      </w:r>
      <w:r w:rsidR="001D00FA" w:rsidRPr="001D00FA">
        <w:rPr>
          <w:rFonts w:ascii="Times New Roman" w:hAnsi="Times New Roman" w:cs="Times New Roman"/>
          <w:color w:val="212121"/>
          <w:sz w:val="24"/>
          <w:szCs w:val="24"/>
        </w:rPr>
        <w:t xml:space="preserve">  The judge denied the motion</w:t>
      </w:r>
      <w:r w:rsidR="001D00FA">
        <w:rPr>
          <w:rFonts w:ascii="Times New Roman" w:hAnsi="Times New Roman" w:cs="Times New Roman"/>
          <w:color w:val="212121"/>
          <w:sz w:val="24"/>
          <w:szCs w:val="24"/>
        </w:rPr>
        <w:t xml:space="preserve"> because </w:t>
      </w:r>
      <w:r w:rsidR="001D00FA" w:rsidRPr="001D00FA">
        <w:rPr>
          <w:rFonts w:ascii="Times New Roman" w:hAnsi="Times New Roman" w:cs="Times New Roman"/>
          <w:color w:val="212121"/>
          <w:sz w:val="24"/>
          <w:szCs w:val="24"/>
        </w:rPr>
        <w:t>the mother “failed to show by clear and convincing evidence that the circumstances in this case [were] so ‘extraordinary’ that the relief sought should be granted.”</w:t>
      </w:r>
      <w:r w:rsidR="001D00FA">
        <w:rPr>
          <w:rFonts w:ascii="Times New Roman" w:hAnsi="Times New Roman" w:cs="Times New Roman"/>
          <w:color w:val="212121"/>
          <w:sz w:val="24"/>
          <w:szCs w:val="24"/>
        </w:rPr>
        <w:t xml:space="preserve">  The Appeals Court held that this was the wrong legal standard; Rule 60(b</w:t>
      </w:r>
      <w:proofErr w:type="gramStart"/>
      <w:r w:rsidR="001D00FA">
        <w:rPr>
          <w:rFonts w:ascii="Times New Roman" w:hAnsi="Times New Roman" w:cs="Times New Roman"/>
          <w:color w:val="212121"/>
          <w:sz w:val="24"/>
          <w:szCs w:val="24"/>
        </w:rPr>
        <w:t>)(</w:t>
      </w:r>
      <w:proofErr w:type="gramEnd"/>
      <w:r w:rsidR="001D00FA">
        <w:rPr>
          <w:rFonts w:ascii="Times New Roman" w:hAnsi="Times New Roman" w:cs="Times New Roman"/>
          <w:color w:val="212121"/>
          <w:sz w:val="24"/>
          <w:szCs w:val="24"/>
        </w:rPr>
        <w:t xml:space="preserve">6) movants do </w:t>
      </w:r>
      <w:r w:rsidR="001D00FA" w:rsidRPr="001D00FA">
        <w:rPr>
          <w:rFonts w:ascii="Times New Roman" w:hAnsi="Times New Roman" w:cs="Times New Roman"/>
          <w:i/>
          <w:color w:val="212121"/>
          <w:sz w:val="24"/>
          <w:szCs w:val="24"/>
        </w:rPr>
        <w:t>not</w:t>
      </w:r>
      <w:r w:rsidR="001D00FA">
        <w:rPr>
          <w:rFonts w:ascii="Times New Roman" w:hAnsi="Times New Roman" w:cs="Times New Roman"/>
          <w:color w:val="212121"/>
          <w:sz w:val="24"/>
          <w:szCs w:val="24"/>
        </w:rPr>
        <w:t xml:space="preserve"> need to show entitlement to relief by “clear and convincing evidence.”  According to the Appeals Court,   </w:t>
      </w:r>
    </w:p>
    <w:p w:rsidR="001D00FA" w:rsidRPr="001D00FA" w:rsidRDefault="001D00FA" w:rsidP="001D00FA">
      <w:pPr>
        <w:ind w:left="720" w:right="720"/>
        <w:rPr>
          <w:rFonts w:ascii="Times New Roman" w:hAnsi="Times New Roman" w:cs="Times New Roman"/>
          <w:color w:val="212121"/>
          <w:sz w:val="24"/>
          <w:szCs w:val="24"/>
        </w:rPr>
      </w:pPr>
      <w:r>
        <w:rPr>
          <w:rFonts w:ascii="Times New Roman" w:hAnsi="Times New Roman" w:cs="Times New Roman"/>
          <w:color w:val="212121"/>
          <w:sz w:val="24"/>
          <w:szCs w:val="24"/>
        </w:rPr>
        <w:t>[</w:t>
      </w:r>
      <w:proofErr w:type="spellStart"/>
      <w:r>
        <w:rPr>
          <w:rFonts w:ascii="Times New Roman" w:hAnsi="Times New Roman" w:cs="Times New Roman"/>
          <w:color w:val="212121"/>
          <w:sz w:val="24"/>
          <w:szCs w:val="24"/>
        </w:rPr>
        <w:t>i</w:t>
      </w:r>
      <w:proofErr w:type="spellEnd"/>
      <w:r>
        <w:rPr>
          <w:rFonts w:ascii="Times New Roman" w:hAnsi="Times New Roman" w:cs="Times New Roman"/>
          <w:color w:val="212121"/>
          <w:sz w:val="24"/>
          <w:szCs w:val="24"/>
        </w:rPr>
        <w:t>]</w:t>
      </w:r>
      <w:r w:rsidRPr="001D00FA">
        <w:rPr>
          <w:rFonts w:ascii="Times New Roman" w:hAnsi="Times New Roman" w:cs="Times New Roman"/>
          <w:color w:val="212121"/>
          <w:sz w:val="24"/>
          <w:szCs w:val="24"/>
        </w:rPr>
        <w:t xml:space="preserve">n deciding a rule 60(b)(6) motion, the judge may consider whether the movant has a “meritorious claim or defense,” “whether extraordinary circumstances warrant relief,” and whether granting the motion would affect “the substantial rights of the parties.”  </w:t>
      </w:r>
      <w:r>
        <w:rPr>
          <w:rFonts w:ascii="Times New Roman" w:hAnsi="Times New Roman" w:cs="Times New Roman"/>
          <w:color w:val="212121"/>
          <w:sz w:val="24"/>
          <w:szCs w:val="24"/>
        </w:rPr>
        <w:t>. . .  [O]</w:t>
      </w:r>
      <w:proofErr w:type="spellStart"/>
      <w:r w:rsidRPr="001D00FA">
        <w:rPr>
          <w:rFonts w:ascii="Times New Roman" w:hAnsi="Times New Roman" w:cs="Times New Roman"/>
          <w:color w:val="212121"/>
          <w:sz w:val="24"/>
          <w:szCs w:val="24"/>
        </w:rPr>
        <w:t>btaining</w:t>
      </w:r>
      <w:proofErr w:type="spellEnd"/>
      <w:r w:rsidRPr="001D00FA">
        <w:rPr>
          <w:rFonts w:ascii="Times New Roman" w:hAnsi="Times New Roman" w:cs="Times New Roman"/>
          <w:color w:val="212121"/>
          <w:sz w:val="24"/>
          <w:szCs w:val="24"/>
        </w:rPr>
        <w:t xml:space="preserve"> relief under rule 60(b</w:t>
      </w:r>
      <w:proofErr w:type="gramStart"/>
      <w:r w:rsidRPr="001D00FA">
        <w:rPr>
          <w:rFonts w:ascii="Times New Roman" w:hAnsi="Times New Roman" w:cs="Times New Roman"/>
          <w:color w:val="212121"/>
          <w:sz w:val="24"/>
          <w:szCs w:val="24"/>
        </w:rPr>
        <w:t>)(</w:t>
      </w:r>
      <w:proofErr w:type="gramEnd"/>
      <w:r w:rsidRPr="001D00FA">
        <w:rPr>
          <w:rFonts w:ascii="Times New Roman" w:hAnsi="Times New Roman" w:cs="Times New Roman"/>
          <w:color w:val="212121"/>
          <w:sz w:val="24"/>
          <w:szCs w:val="24"/>
        </w:rPr>
        <w:t>6) requires a showing of “extraordinary circumstances</w:t>
      </w:r>
      <w:r>
        <w:rPr>
          <w:rFonts w:ascii="Times New Roman" w:hAnsi="Times New Roman" w:cs="Times New Roman"/>
          <w:color w:val="212121"/>
          <w:sz w:val="24"/>
          <w:szCs w:val="24"/>
        </w:rPr>
        <w:t xml:space="preserve">.”  </w:t>
      </w:r>
      <w:r w:rsidRPr="001D00FA">
        <w:rPr>
          <w:rFonts w:ascii="Times New Roman" w:hAnsi="Times New Roman" w:cs="Times New Roman"/>
          <w:color w:val="212121"/>
          <w:sz w:val="24"/>
          <w:szCs w:val="24"/>
        </w:rPr>
        <w:t xml:space="preserve">As difficult as it is to establish extraordinary circumstances warranting relief, doing so by a preponderance of the evidence provides a sufficient basis for the judge to exercise the discretion afforded under the catchall provision. </w:t>
      </w:r>
    </w:p>
    <w:p w:rsidR="00A5327B" w:rsidRDefault="001D00FA">
      <w:pPr>
        <w:rPr>
          <w:rFonts w:ascii="Times New Roman" w:hAnsi="Times New Roman" w:cs="Times New Roman"/>
          <w:color w:val="212121"/>
          <w:sz w:val="24"/>
          <w:szCs w:val="24"/>
        </w:rPr>
      </w:pPr>
      <w:r w:rsidRPr="001D00FA">
        <w:rPr>
          <w:rFonts w:ascii="Times New Roman" w:hAnsi="Times New Roman" w:cs="Times New Roman"/>
          <w:i/>
          <w:color w:val="212121"/>
          <w:sz w:val="24"/>
          <w:szCs w:val="24"/>
        </w:rPr>
        <w:t>Id</w:t>
      </w:r>
      <w:r>
        <w:rPr>
          <w:rFonts w:ascii="Times New Roman" w:hAnsi="Times New Roman" w:cs="Times New Roman"/>
          <w:color w:val="212121"/>
          <w:sz w:val="24"/>
          <w:szCs w:val="24"/>
        </w:rPr>
        <w:t xml:space="preserve">. at </w:t>
      </w:r>
      <w:r w:rsidR="0010563E">
        <w:rPr>
          <w:rFonts w:ascii="Times New Roman" w:hAnsi="Times New Roman" w:cs="Times New Roman"/>
          <w:color w:val="212121"/>
          <w:sz w:val="24"/>
          <w:szCs w:val="24"/>
        </w:rPr>
        <w:t>583-584</w:t>
      </w:r>
      <w:r>
        <w:rPr>
          <w:rFonts w:ascii="Times New Roman" w:hAnsi="Times New Roman" w:cs="Times New Roman"/>
          <w:color w:val="212121"/>
          <w:sz w:val="24"/>
          <w:szCs w:val="24"/>
        </w:rPr>
        <w:t xml:space="preserve"> (citations and quotations omitted). So Rule 60(b</w:t>
      </w:r>
      <w:proofErr w:type="gramStart"/>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6) movants do </w:t>
      </w:r>
      <w:r w:rsidRPr="003A1E20">
        <w:rPr>
          <w:rFonts w:ascii="Times New Roman" w:hAnsi="Times New Roman" w:cs="Times New Roman"/>
          <w:i/>
          <w:color w:val="212121"/>
          <w:sz w:val="24"/>
          <w:szCs w:val="24"/>
        </w:rPr>
        <w:t>not</w:t>
      </w:r>
      <w:r>
        <w:rPr>
          <w:rFonts w:ascii="Times New Roman" w:hAnsi="Times New Roman" w:cs="Times New Roman"/>
          <w:color w:val="212121"/>
          <w:sz w:val="24"/>
          <w:szCs w:val="24"/>
        </w:rPr>
        <w:t xml:space="preserve"> need to show anything by clear and convincing evidence; they must simply show that the circumstances are extraordinary</w:t>
      </w:r>
      <w:r w:rsidR="00E1205B">
        <w:rPr>
          <w:rFonts w:ascii="Times New Roman" w:hAnsi="Times New Roman" w:cs="Times New Roman"/>
          <w:color w:val="212121"/>
          <w:sz w:val="24"/>
          <w:szCs w:val="24"/>
        </w:rPr>
        <w:t xml:space="preserve"> (which is hard enough)</w:t>
      </w:r>
      <w:r>
        <w:rPr>
          <w:rFonts w:ascii="Times New Roman" w:hAnsi="Times New Roman" w:cs="Times New Roman"/>
          <w:color w:val="212121"/>
          <w:sz w:val="24"/>
          <w:szCs w:val="24"/>
        </w:rPr>
        <w:t xml:space="preserve">.  </w:t>
      </w:r>
    </w:p>
    <w:p w:rsidR="0081484A" w:rsidRPr="0081484A" w:rsidRDefault="00931FC2" w:rsidP="0081484A">
      <w:pPr>
        <w:rPr>
          <w:rFonts w:ascii="Times New Roman" w:eastAsia="Times New Roman" w:hAnsi="Times New Roman" w:cs="Times New Roman"/>
          <w:sz w:val="24"/>
          <w:szCs w:val="24"/>
        </w:rPr>
      </w:pPr>
      <w:r>
        <w:rPr>
          <w:rFonts w:ascii="Times New Roman" w:eastAsia="Times New Roman" w:hAnsi="Times New Roman" w:cs="Times New Roman"/>
          <w:i/>
          <w:color w:val="201F1E"/>
          <w:sz w:val="24"/>
          <w:szCs w:val="24"/>
          <w:shd w:val="clear" w:color="auto" w:fill="FFFFFF"/>
        </w:rPr>
        <w:t xml:space="preserve">Due Process Right to Timely Trial. </w:t>
      </w:r>
      <w:r w:rsidR="0081484A">
        <w:rPr>
          <w:rFonts w:ascii="Times New Roman" w:eastAsia="Times New Roman" w:hAnsi="Times New Roman" w:cs="Times New Roman"/>
          <w:color w:val="201F1E"/>
          <w:sz w:val="24"/>
          <w:szCs w:val="24"/>
          <w:shd w:val="clear" w:color="auto" w:fill="FFFFFF"/>
        </w:rPr>
        <w:t xml:space="preserve">Finally, </w:t>
      </w:r>
      <w:r w:rsidR="0050404E">
        <w:rPr>
          <w:rFonts w:ascii="Times New Roman" w:eastAsia="Times New Roman" w:hAnsi="Times New Roman" w:cs="Times New Roman"/>
          <w:color w:val="201F1E"/>
          <w:sz w:val="24"/>
          <w:szCs w:val="24"/>
          <w:shd w:val="clear" w:color="auto" w:fill="FFFFFF"/>
        </w:rPr>
        <w:t xml:space="preserve">appellate </w:t>
      </w:r>
      <w:r w:rsidR="0081484A">
        <w:rPr>
          <w:rFonts w:ascii="Times New Roman" w:eastAsia="Times New Roman" w:hAnsi="Times New Roman" w:cs="Times New Roman"/>
          <w:color w:val="201F1E"/>
          <w:sz w:val="24"/>
          <w:szCs w:val="24"/>
          <w:shd w:val="clear" w:color="auto" w:fill="FFFFFF"/>
        </w:rPr>
        <w:t>c</w:t>
      </w:r>
      <w:r w:rsidR="0081484A" w:rsidRPr="0081484A">
        <w:rPr>
          <w:rFonts w:ascii="Times New Roman" w:eastAsia="Times New Roman" w:hAnsi="Times New Roman" w:cs="Times New Roman"/>
          <w:color w:val="201F1E"/>
          <w:sz w:val="24"/>
          <w:szCs w:val="24"/>
          <w:shd w:val="clear" w:color="auto" w:fill="FFFFFF"/>
        </w:rPr>
        <w:t xml:space="preserve">ounsel asserted that significant delays and interruptions during the proceedings violated </w:t>
      </w:r>
      <w:r w:rsidR="0081484A">
        <w:rPr>
          <w:rFonts w:ascii="Times New Roman" w:eastAsia="Times New Roman" w:hAnsi="Times New Roman" w:cs="Times New Roman"/>
          <w:color w:val="201F1E"/>
          <w:sz w:val="24"/>
          <w:szCs w:val="24"/>
          <w:shd w:val="clear" w:color="auto" w:fill="FFFFFF"/>
        </w:rPr>
        <w:t xml:space="preserve">the </w:t>
      </w:r>
      <w:r w:rsidR="0081484A" w:rsidRPr="0081484A">
        <w:rPr>
          <w:rFonts w:ascii="Times New Roman" w:eastAsia="Times New Roman" w:hAnsi="Times New Roman" w:cs="Times New Roman"/>
          <w:color w:val="201F1E"/>
          <w:sz w:val="24"/>
          <w:szCs w:val="24"/>
          <w:shd w:val="clear" w:color="auto" w:fill="FFFFFF"/>
        </w:rPr>
        <w:t>mother’s due process rights. These delays included a six-day trial held over six months and a six-year delay between initiation of the care and protection proceedings and the issuance of the judge’s findings of fact.  The Appeals Court concluded that the mother’s due process rights were not violated because (a) she did not show she was prejudiced by the delays, and (b) the delays were, in part, the result of the mother's</w:t>
      </w:r>
      <w:proofErr w:type="gramStart"/>
      <w:r w:rsidR="0081484A" w:rsidRPr="0081484A">
        <w:rPr>
          <w:rFonts w:ascii="Times New Roman" w:eastAsia="Times New Roman" w:hAnsi="Times New Roman" w:cs="Times New Roman"/>
          <w:color w:val="0C882A"/>
          <w:sz w:val="24"/>
          <w:szCs w:val="24"/>
          <w:shd w:val="clear" w:color="auto" w:fill="FFFFFF"/>
        </w:rPr>
        <w:t>​</w:t>
      </w:r>
      <w:r w:rsidR="0081484A" w:rsidRPr="0081484A">
        <w:rPr>
          <w:rFonts w:ascii="Times New Roman" w:eastAsia="Times New Roman" w:hAnsi="Times New Roman" w:cs="Times New Roman"/>
          <w:color w:val="201F1E"/>
          <w:sz w:val="24"/>
          <w:szCs w:val="24"/>
          <w:shd w:val="clear" w:color="auto" w:fill="FFFFFF"/>
        </w:rPr>
        <w:t xml:space="preserve"> own</w:t>
      </w:r>
      <w:proofErr w:type="gramEnd"/>
      <w:r w:rsidR="0081484A" w:rsidRPr="0081484A">
        <w:rPr>
          <w:rFonts w:ascii="Times New Roman" w:eastAsia="Times New Roman" w:hAnsi="Times New Roman" w:cs="Times New Roman"/>
          <w:color w:val="201F1E"/>
          <w:sz w:val="24"/>
          <w:szCs w:val="24"/>
          <w:shd w:val="clear" w:color="auto" w:fill="FFFFFF"/>
        </w:rPr>
        <w:t xml:space="preserve"> conduct. </w:t>
      </w:r>
      <w:r w:rsidR="0081484A" w:rsidRPr="0081484A">
        <w:rPr>
          <w:rFonts w:ascii="Times New Roman" w:eastAsia="Times New Roman" w:hAnsi="Times New Roman" w:cs="Times New Roman"/>
          <w:sz w:val="24"/>
          <w:szCs w:val="24"/>
        </w:rPr>
        <w:t xml:space="preserve"> </w:t>
      </w:r>
      <w:r w:rsidR="0081484A">
        <w:rPr>
          <w:rFonts w:ascii="Times New Roman" w:eastAsia="Times New Roman" w:hAnsi="Times New Roman" w:cs="Times New Roman"/>
          <w:i/>
          <w:sz w:val="24"/>
          <w:szCs w:val="24"/>
        </w:rPr>
        <w:t xml:space="preserve">Id. </w:t>
      </w:r>
      <w:r w:rsidR="0081484A">
        <w:rPr>
          <w:rFonts w:ascii="Times New Roman" w:eastAsia="Times New Roman" w:hAnsi="Times New Roman" w:cs="Times New Roman"/>
          <w:sz w:val="24"/>
          <w:szCs w:val="24"/>
        </w:rPr>
        <w:t>at 585.</w:t>
      </w:r>
      <w:r w:rsidR="00165CD1">
        <w:rPr>
          <w:rFonts w:ascii="Times New Roman" w:eastAsia="Times New Roman" w:hAnsi="Times New Roman" w:cs="Times New Roman"/>
          <w:sz w:val="24"/>
          <w:szCs w:val="24"/>
        </w:rPr>
        <w:t xml:space="preserve">  The takeaway?  If there is a long delay before trial (or between trial dates or from the end of trial to the issuance of findings), and that delay is not attributable, even in part, to the client, argue that the client’s due process rights have been violated.  But do not rest on that argument; you must show prejudice.  That is, you must show </w:t>
      </w:r>
      <w:r w:rsidR="00165CD1" w:rsidRPr="003A1E20">
        <w:rPr>
          <w:rFonts w:ascii="Times New Roman" w:eastAsia="Times New Roman" w:hAnsi="Times New Roman" w:cs="Times New Roman"/>
          <w:i/>
          <w:sz w:val="24"/>
          <w:szCs w:val="24"/>
        </w:rPr>
        <w:t>how</w:t>
      </w:r>
      <w:r w:rsidR="00165CD1">
        <w:rPr>
          <w:rFonts w:ascii="Times New Roman" w:eastAsia="Times New Roman" w:hAnsi="Times New Roman" w:cs="Times New Roman"/>
          <w:sz w:val="24"/>
          <w:szCs w:val="24"/>
        </w:rPr>
        <w:t xml:space="preserve"> the client or their case has been negatively affected by the delay.</w:t>
      </w:r>
    </w:p>
    <w:p w:rsidR="0081484A" w:rsidRPr="001D00FA" w:rsidRDefault="0081484A">
      <w:pPr>
        <w:rPr>
          <w:rFonts w:ascii="Times New Roman" w:hAnsi="Times New Roman" w:cs="Times New Roman"/>
          <w:sz w:val="24"/>
          <w:szCs w:val="24"/>
        </w:rPr>
      </w:pPr>
    </w:p>
    <w:sectPr w:rsidR="0081484A" w:rsidRPr="001D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F5"/>
    <w:rsid w:val="0010563E"/>
    <w:rsid w:val="00165CD1"/>
    <w:rsid w:val="001D00FA"/>
    <w:rsid w:val="0032185B"/>
    <w:rsid w:val="003A1E20"/>
    <w:rsid w:val="00502084"/>
    <w:rsid w:val="0050404E"/>
    <w:rsid w:val="005541B5"/>
    <w:rsid w:val="007D660F"/>
    <w:rsid w:val="00804367"/>
    <w:rsid w:val="0081484A"/>
    <w:rsid w:val="00931FC2"/>
    <w:rsid w:val="00A5327B"/>
    <w:rsid w:val="00AF7B73"/>
    <w:rsid w:val="00B41A90"/>
    <w:rsid w:val="00C77289"/>
    <w:rsid w:val="00CA6798"/>
    <w:rsid w:val="00DF3FF5"/>
    <w:rsid w:val="00E1205B"/>
    <w:rsid w:val="00EB7A37"/>
    <w:rsid w:val="00F2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042BD-1A31-49CF-9FB0-2163FB39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27B"/>
    <w:rPr>
      <w:color w:val="0000FF"/>
      <w:u w:val="single"/>
    </w:rPr>
  </w:style>
  <w:style w:type="character" w:customStyle="1" w:styleId="counderline">
    <w:name w:val="co_underline"/>
    <w:basedOn w:val="DefaultParagraphFont"/>
    <w:rsid w:val="00A5327B"/>
  </w:style>
  <w:style w:type="character" w:customStyle="1" w:styleId="cosearchterm">
    <w:name w:val="co_searchterm"/>
    <w:basedOn w:val="DefaultParagraphFont"/>
    <w:rsid w:val="00A5327B"/>
  </w:style>
  <w:style w:type="paragraph" w:styleId="Revision">
    <w:name w:val="Revision"/>
    <w:hidden/>
    <w:uiPriority w:val="99"/>
    <w:semiHidden/>
    <w:rsid w:val="007D660F"/>
    <w:pPr>
      <w:spacing w:after="0" w:line="240" w:lineRule="auto"/>
    </w:pPr>
  </w:style>
  <w:style w:type="paragraph" w:styleId="BalloonText">
    <w:name w:val="Balloon Text"/>
    <w:basedOn w:val="Normal"/>
    <w:link w:val="BalloonTextChar"/>
    <w:uiPriority w:val="99"/>
    <w:semiHidden/>
    <w:unhideWhenUsed/>
    <w:rsid w:val="007D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Cohen</dc:creator>
  <cp:keywords/>
  <dc:description/>
  <cp:lastModifiedBy>Amy Karp</cp:lastModifiedBy>
  <cp:revision>2</cp:revision>
  <dcterms:created xsi:type="dcterms:W3CDTF">2021-07-12T21:38:00Z</dcterms:created>
  <dcterms:modified xsi:type="dcterms:W3CDTF">2021-07-12T21:38:00Z</dcterms:modified>
</cp:coreProperties>
</file>