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B2" w:rsidRDefault="00492DB2" w:rsidP="00492DB2">
      <w:pPr>
        <w:pStyle w:val="NormalWeb"/>
        <w:spacing w:before="0" w:beforeAutospacing="0" w:after="200" w:afterAutospacing="0"/>
        <w:jc w:val="center"/>
      </w:pPr>
      <w:r>
        <w:rPr>
          <w:b/>
          <w:bCs/>
          <w:color w:val="000000"/>
        </w:rPr>
        <w:t>Memorandum</w:t>
      </w:r>
    </w:p>
    <w:p w:rsidR="00492DB2" w:rsidRDefault="00492DB2" w:rsidP="00492DB2">
      <w:pPr>
        <w:pStyle w:val="NormalWeb"/>
        <w:spacing w:before="0" w:beforeAutospacing="0" w:after="200" w:afterAutospacing="0"/>
      </w:pPr>
      <w:r>
        <w:rPr>
          <w:color w:val="000000"/>
        </w:rPr>
        <w:t xml:space="preserve">To: </w:t>
      </w:r>
      <w:r>
        <w:rPr>
          <w:color w:val="000000"/>
        </w:rPr>
        <w:tab/>
      </w:r>
      <w:r w:rsidR="001270BB">
        <w:rPr>
          <w:color w:val="000000"/>
        </w:rPr>
        <w:t>CAFL Appellate Panel Support Unit</w:t>
      </w:r>
    </w:p>
    <w:p w:rsidR="00492DB2" w:rsidRDefault="00492DB2" w:rsidP="00492DB2">
      <w:pPr>
        <w:pStyle w:val="NormalWeb"/>
        <w:spacing w:before="0" w:beforeAutospacing="0" w:after="200" w:afterAutospacing="0"/>
      </w:pPr>
      <w:r>
        <w:rPr>
          <w:color w:val="000000"/>
        </w:rPr>
        <w:t xml:space="preserve">From: </w:t>
      </w:r>
      <w:r>
        <w:rPr>
          <w:color w:val="000000"/>
        </w:rPr>
        <w:tab/>
      </w:r>
      <w:r w:rsidR="003C2A49">
        <w:rPr>
          <w:color w:val="000000"/>
        </w:rPr>
        <w:t>[Law Student Intern (MS)]</w:t>
      </w:r>
    </w:p>
    <w:p w:rsidR="00492DB2" w:rsidRDefault="00492DB2" w:rsidP="00492DB2">
      <w:pPr>
        <w:pStyle w:val="NormalWeb"/>
        <w:spacing w:before="0" w:beforeAutospacing="0" w:after="200" w:afterAutospacing="0"/>
      </w:pPr>
      <w:r>
        <w:rPr>
          <w:color w:val="000000"/>
        </w:rPr>
        <w:t>Re:</w:t>
      </w:r>
      <w:r>
        <w:rPr>
          <w:color w:val="000000"/>
        </w:rPr>
        <w:tab/>
        <w:t>Clients at Counsel Table</w:t>
      </w:r>
      <w:r w:rsidR="00563B16">
        <w:rPr>
          <w:color w:val="000000"/>
        </w:rPr>
        <w:t xml:space="preserve"> – Is there a Due Process Right to Sit Next to One’s Lawyer?</w:t>
      </w:r>
    </w:p>
    <w:p w:rsidR="00492DB2" w:rsidRPr="00492DB2" w:rsidRDefault="00630B8E" w:rsidP="003350EE">
      <w:pPr>
        <w:pStyle w:val="NormalWeb"/>
        <w:pBdr>
          <w:bottom w:val="single" w:sz="12" w:space="1" w:color="auto"/>
        </w:pBdr>
        <w:spacing w:before="0" w:beforeAutospacing="0" w:after="200" w:afterAutospacing="0" w:line="480" w:lineRule="auto"/>
        <w:rPr>
          <w:color w:val="000000"/>
        </w:rPr>
      </w:pPr>
      <w:r>
        <w:rPr>
          <w:color w:val="000000"/>
        </w:rPr>
        <w:t xml:space="preserve">Date: </w:t>
      </w:r>
      <w:r>
        <w:rPr>
          <w:color w:val="000000"/>
        </w:rPr>
        <w:tab/>
        <w:t>August 1</w:t>
      </w:r>
      <w:r w:rsidR="00492DB2" w:rsidRPr="00492DB2">
        <w:rPr>
          <w:color w:val="000000"/>
        </w:rPr>
        <w:t>, 2018</w:t>
      </w:r>
    </w:p>
    <w:p w:rsidR="00492DB2" w:rsidRPr="00492DB2" w:rsidRDefault="00492DB2" w:rsidP="003350EE">
      <w:pPr>
        <w:pStyle w:val="NormalWeb"/>
        <w:spacing w:before="0" w:beforeAutospacing="0" w:after="200" w:afterAutospacing="0" w:line="480" w:lineRule="auto"/>
      </w:pPr>
      <w:r>
        <w:rPr>
          <w:b/>
          <w:bCs/>
          <w:color w:val="000000"/>
        </w:rPr>
        <w:t xml:space="preserve">Question </w:t>
      </w:r>
      <w:r w:rsidRPr="00492DB2">
        <w:rPr>
          <w:b/>
          <w:bCs/>
          <w:color w:val="000000"/>
        </w:rPr>
        <w:t>Presented:</w:t>
      </w:r>
    </w:p>
    <w:p w:rsidR="003D5F32" w:rsidRDefault="009330AF" w:rsidP="00563B16">
      <w:pPr>
        <w:spacing w:line="480" w:lineRule="auto"/>
        <w:ind w:firstLine="720"/>
        <w:rPr>
          <w:rFonts w:ascii="Times New Roman" w:hAnsi="Times New Roman" w:cs="Times New Roman"/>
          <w:sz w:val="24"/>
          <w:szCs w:val="24"/>
        </w:rPr>
      </w:pPr>
      <w:r>
        <w:rPr>
          <w:rFonts w:ascii="Times New Roman" w:hAnsi="Times New Roman" w:cs="Times New Roman"/>
          <w:sz w:val="24"/>
          <w:szCs w:val="24"/>
        </w:rPr>
        <w:t>Does a parent client have the</w:t>
      </w:r>
      <w:r w:rsidR="00492DB2" w:rsidRPr="00492DB2">
        <w:rPr>
          <w:rFonts w:ascii="Times New Roman" w:hAnsi="Times New Roman" w:cs="Times New Roman"/>
          <w:sz w:val="24"/>
          <w:szCs w:val="24"/>
        </w:rPr>
        <w:t xml:space="preserve"> right to </w:t>
      </w:r>
      <w:r w:rsidR="00FA7F03">
        <w:rPr>
          <w:rFonts w:ascii="Times New Roman" w:hAnsi="Times New Roman" w:cs="Times New Roman"/>
          <w:sz w:val="24"/>
          <w:szCs w:val="24"/>
        </w:rPr>
        <w:t>sit at counsel table with her attorney?</w:t>
      </w:r>
    </w:p>
    <w:p w:rsidR="00492DB2" w:rsidRDefault="00492DB2" w:rsidP="003350EE">
      <w:pPr>
        <w:spacing w:line="480" w:lineRule="auto"/>
        <w:rPr>
          <w:rStyle w:val="Strong"/>
          <w:rFonts w:ascii="Times New Roman" w:hAnsi="Times New Roman" w:cs="Times New Roman"/>
          <w:color w:val="000000" w:themeColor="text1"/>
          <w:sz w:val="24"/>
          <w:szCs w:val="24"/>
          <w:shd w:val="clear" w:color="auto" w:fill="FFFFFF"/>
        </w:rPr>
      </w:pPr>
      <w:r w:rsidRPr="008C2795">
        <w:rPr>
          <w:rStyle w:val="Strong"/>
          <w:rFonts w:ascii="Times New Roman" w:hAnsi="Times New Roman" w:cs="Times New Roman"/>
          <w:color w:val="000000" w:themeColor="text1"/>
          <w:sz w:val="24"/>
          <w:szCs w:val="24"/>
          <w:shd w:val="clear" w:color="auto" w:fill="FFFFFF"/>
        </w:rPr>
        <w:t>Brief Answer:</w:t>
      </w:r>
    </w:p>
    <w:p w:rsidR="0008322D" w:rsidRPr="0008322D" w:rsidRDefault="00A51A37" w:rsidP="00A51A37">
      <w:pPr>
        <w:spacing w:line="480" w:lineRule="auto"/>
        <w:ind w:firstLine="720"/>
        <w:rPr>
          <w:rStyle w:val="Strong"/>
          <w:rFonts w:ascii="Times New Roman" w:hAnsi="Times New Roman" w:cs="Times New Roman"/>
          <w:b w:val="0"/>
          <w:color w:val="000000" w:themeColor="text1"/>
          <w:sz w:val="24"/>
          <w:szCs w:val="24"/>
          <w:shd w:val="clear" w:color="auto" w:fill="FFFFFF"/>
        </w:rPr>
      </w:pPr>
      <w:r>
        <w:rPr>
          <w:rStyle w:val="Strong"/>
          <w:rFonts w:ascii="Times New Roman" w:hAnsi="Times New Roman" w:cs="Times New Roman"/>
          <w:b w:val="0"/>
          <w:color w:val="000000" w:themeColor="text1"/>
          <w:sz w:val="24"/>
          <w:szCs w:val="24"/>
          <w:shd w:val="clear" w:color="auto" w:fill="FFFFFF"/>
        </w:rPr>
        <w:t>A parent client does not have a right to sit at counsel table</w:t>
      </w:r>
      <w:r w:rsidR="0052413E">
        <w:rPr>
          <w:rStyle w:val="Strong"/>
          <w:rFonts w:ascii="Times New Roman" w:hAnsi="Times New Roman" w:cs="Times New Roman"/>
          <w:b w:val="0"/>
          <w:color w:val="000000" w:themeColor="text1"/>
          <w:sz w:val="24"/>
          <w:szCs w:val="24"/>
          <w:shd w:val="clear" w:color="auto" w:fill="FFFFFF"/>
        </w:rPr>
        <w:t xml:space="preserve"> with her attorney</w:t>
      </w:r>
      <w:r>
        <w:rPr>
          <w:rStyle w:val="Strong"/>
          <w:rFonts w:ascii="Times New Roman" w:hAnsi="Times New Roman" w:cs="Times New Roman"/>
          <w:b w:val="0"/>
          <w:color w:val="000000" w:themeColor="text1"/>
          <w:sz w:val="24"/>
          <w:szCs w:val="24"/>
          <w:shd w:val="clear" w:color="auto" w:fill="FFFFFF"/>
        </w:rPr>
        <w:t>.</w:t>
      </w:r>
      <w:r w:rsidR="00E24C18">
        <w:rPr>
          <w:rStyle w:val="Strong"/>
          <w:rFonts w:ascii="Times New Roman" w:hAnsi="Times New Roman" w:cs="Times New Roman"/>
          <w:b w:val="0"/>
          <w:color w:val="000000" w:themeColor="text1"/>
          <w:sz w:val="24"/>
          <w:szCs w:val="24"/>
          <w:shd w:val="clear" w:color="auto" w:fill="FFFFFF"/>
        </w:rPr>
        <w:t xml:space="preserve"> </w:t>
      </w:r>
      <w:r w:rsidR="001353D8">
        <w:rPr>
          <w:rStyle w:val="Strong"/>
          <w:rFonts w:ascii="Times New Roman" w:hAnsi="Times New Roman" w:cs="Times New Roman"/>
          <w:b w:val="0"/>
          <w:color w:val="000000" w:themeColor="text1"/>
          <w:sz w:val="24"/>
          <w:szCs w:val="24"/>
          <w:shd w:val="clear" w:color="auto" w:fill="FFFFFF"/>
        </w:rPr>
        <w:t xml:space="preserve">While </w:t>
      </w:r>
      <w:r w:rsidR="00E24C18">
        <w:rPr>
          <w:rStyle w:val="Strong"/>
          <w:rFonts w:ascii="Times New Roman" w:hAnsi="Times New Roman" w:cs="Times New Roman"/>
          <w:b w:val="0"/>
          <w:color w:val="000000" w:themeColor="text1"/>
          <w:sz w:val="24"/>
          <w:szCs w:val="24"/>
          <w:shd w:val="clear" w:color="auto" w:fill="FFFFFF"/>
        </w:rPr>
        <w:t>it is</w:t>
      </w:r>
      <w:r w:rsidR="00E40A44">
        <w:rPr>
          <w:rStyle w:val="Strong"/>
          <w:rFonts w:ascii="Times New Roman" w:hAnsi="Times New Roman" w:cs="Times New Roman"/>
          <w:b w:val="0"/>
          <w:color w:val="000000" w:themeColor="text1"/>
          <w:sz w:val="24"/>
          <w:szCs w:val="24"/>
          <w:shd w:val="clear" w:color="auto" w:fill="FFFFFF"/>
        </w:rPr>
        <w:t xml:space="preserve"> common</w:t>
      </w:r>
      <w:r>
        <w:rPr>
          <w:rStyle w:val="Strong"/>
          <w:rFonts w:ascii="Times New Roman" w:hAnsi="Times New Roman" w:cs="Times New Roman"/>
          <w:b w:val="0"/>
          <w:color w:val="000000" w:themeColor="text1"/>
          <w:sz w:val="24"/>
          <w:szCs w:val="24"/>
          <w:shd w:val="clear" w:color="auto" w:fill="FFFFFF"/>
        </w:rPr>
        <w:t xml:space="preserve"> practice for</w:t>
      </w:r>
      <w:r w:rsidR="004C5361">
        <w:rPr>
          <w:rStyle w:val="Strong"/>
          <w:rFonts w:ascii="Times New Roman" w:hAnsi="Times New Roman" w:cs="Times New Roman"/>
          <w:b w:val="0"/>
          <w:color w:val="000000" w:themeColor="text1"/>
          <w:sz w:val="24"/>
          <w:szCs w:val="24"/>
          <w:shd w:val="clear" w:color="auto" w:fill="FFFFFF"/>
        </w:rPr>
        <w:t xml:space="preserve"> criminal defendants </w:t>
      </w:r>
      <w:r>
        <w:rPr>
          <w:rStyle w:val="Strong"/>
          <w:rFonts w:ascii="Times New Roman" w:hAnsi="Times New Roman" w:cs="Times New Roman"/>
          <w:b w:val="0"/>
          <w:color w:val="000000" w:themeColor="text1"/>
          <w:sz w:val="24"/>
          <w:szCs w:val="24"/>
          <w:shd w:val="clear" w:color="auto" w:fill="FFFFFF"/>
        </w:rPr>
        <w:t>to sit with their attorney</w:t>
      </w:r>
      <w:r w:rsidR="00E40A44">
        <w:rPr>
          <w:rStyle w:val="Strong"/>
          <w:rFonts w:ascii="Times New Roman" w:hAnsi="Times New Roman" w:cs="Times New Roman"/>
          <w:b w:val="0"/>
          <w:color w:val="000000" w:themeColor="text1"/>
          <w:sz w:val="24"/>
          <w:szCs w:val="24"/>
          <w:shd w:val="clear" w:color="auto" w:fill="FFFFFF"/>
        </w:rPr>
        <w:t>s at counsel table</w:t>
      </w:r>
      <w:r>
        <w:rPr>
          <w:rStyle w:val="Strong"/>
          <w:rFonts w:ascii="Times New Roman" w:hAnsi="Times New Roman" w:cs="Times New Roman"/>
          <w:b w:val="0"/>
          <w:color w:val="000000" w:themeColor="text1"/>
          <w:sz w:val="24"/>
          <w:szCs w:val="24"/>
          <w:shd w:val="clear" w:color="auto" w:fill="FFFFFF"/>
        </w:rPr>
        <w:t>, s</w:t>
      </w:r>
      <w:r w:rsidR="0043762E">
        <w:rPr>
          <w:rStyle w:val="Strong"/>
          <w:rFonts w:ascii="Times New Roman" w:hAnsi="Times New Roman" w:cs="Times New Roman"/>
          <w:b w:val="0"/>
          <w:color w:val="000000" w:themeColor="text1"/>
          <w:sz w:val="24"/>
          <w:szCs w:val="24"/>
          <w:shd w:val="clear" w:color="auto" w:fill="FFFFFF"/>
        </w:rPr>
        <w:t xml:space="preserve">eating arrangements in </w:t>
      </w:r>
      <w:r w:rsidR="0008322D">
        <w:rPr>
          <w:rStyle w:val="Strong"/>
          <w:rFonts w:ascii="Times New Roman" w:hAnsi="Times New Roman" w:cs="Times New Roman"/>
          <w:b w:val="0"/>
          <w:color w:val="000000" w:themeColor="text1"/>
          <w:sz w:val="24"/>
          <w:szCs w:val="24"/>
          <w:shd w:val="clear" w:color="auto" w:fill="FFFFFF"/>
        </w:rPr>
        <w:t>the courtroom are withi</w:t>
      </w:r>
      <w:r w:rsidR="00563B16">
        <w:rPr>
          <w:rStyle w:val="Strong"/>
          <w:rFonts w:ascii="Times New Roman" w:hAnsi="Times New Roman" w:cs="Times New Roman"/>
          <w:b w:val="0"/>
          <w:color w:val="000000" w:themeColor="text1"/>
          <w:sz w:val="24"/>
          <w:szCs w:val="24"/>
          <w:shd w:val="clear" w:color="auto" w:fill="FFFFFF"/>
        </w:rPr>
        <w:t xml:space="preserve">n the trial judge’s discretion.  </w:t>
      </w:r>
      <w:r w:rsidR="001353D8">
        <w:rPr>
          <w:rStyle w:val="Strong"/>
          <w:rFonts w:ascii="Times New Roman" w:hAnsi="Times New Roman" w:cs="Times New Roman"/>
          <w:b w:val="0"/>
          <w:color w:val="000000" w:themeColor="text1"/>
          <w:sz w:val="24"/>
          <w:szCs w:val="24"/>
          <w:u w:val="single"/>
          <w:shd w:val="clear" w:color="auto" w:fill="FFFFFF"/>
        </w:rPr>
        <w:t>See</w:t>
      </w:r>
      <w:r w:rsidR="001353D8" w:rsidRPr="0043762E">
        <w:rPr>
          <w:rStyle w:val="Strong"/>
          <w:rFonts w:ascii="Times New Roman" w:hAnsi="Times New Roman" w:cs="Times New Roman"/>
          <w:b w:val="0"/>
          <w:color w:val="000000" w:themeColor="text1"/>
          <w:sz w:val="24"/>
          <w:szCs w:val="24"/>
          <w:shd w:val="clear" w:color="auto" w:fill="FFFFFF"/>
        </w:rPr>
        <w:t xml:space="preserve"> </w:t>
      </w:r>
      <w:r w:rsidR="001353D8" w:rsidRPr="00333CED">
        <w:rPr>
          <w:rFonts w:ascii="Times New Roman" w:hAnsi="Times New Roman" w:cs="Times New Roman"/>
          <w:sz w:val="24"/>
          <w:szCs w:val="24"/>
          <w:u w:val="single"/>
        </w:rPr>
        <w:t>United States v. Rodriguez-Duran</w:t>
      </w:r>
      <w:r w:rsidR="001353D8" w:rsidRPr="00333CED">
        <w:rPr>
          <w:rFonts w:ascii="Times New Roman" w:hAnsi="Times New Roman" w:cs="Times New Roman"/>
          <w:sz w:val="24"/>
          <w:szCs w:val="24"/>
        </w:rPr>
        <w:t>, 507 F.3d 749</w:t>
      </w:r>
      <w:r w:rsidR="004C5361">
        <w:rPr>
          <w:rFonts w:ascii="Times New Roman" w:hAnsi="Times New Roman" w:cs="Times New Roman"/>
          <w:sz w:val="24"/>
          <w:szCs w:val="24"/>
        </w:rPr>
        <w:t>,</w:t>
      </w:r>
      <w:r w:rsidR="00437829">
        <w:rPr>
          <w:rFonts w:ascii="Times New Roman" w:hAnsi="Times New Roman" w:cs="Times New Roman"/>
          <w:sz w:val="24"/>
          <w:szCs w:val="24"/>
        </w:rPr>
        <w:t xml:space="preserve"> 776</w:t>
      </w:r>
      <w:r w:rsidR="001353D8" w:rsidRPr="00333CED">
        <w:rPr>
          <w:rFonts w:ascii="Times New Roman" w:hAnsi="Times New Roman" w:cs="Times New Roman"/>
          <w:sz w:val="24"/>
          <w:szCs w:val="24"/>
        </w:rPr>
        <w:t xml:space="preserve"> (1st Cir. 2007</w:t>
      </w:r>
      <w:r w:rsidR="001353D8">
        <w:rPr>
          <w:rFonts w:ascii="Times New Roman" w:hAnsi="Times New Roman" w:cs="Times New Roman"/>
          <w:sz w:val="24"/>
          <w:szCs w:val="24"/>
        </w:rPr>
        <w:t>).</w:t>
      </w:r>
      <w:r w:rsidR="00E24C18" w:rsidRPr="00E24C18">
        <w:rPr>
          <w:rStyle w:val="Strong"/>
          <w:rFonts w:ascii="Times New Roman" w:hAnsi="Times New Roman" w:cs="Times New Roman"/>
          <w:b w:val="0"/>
          <w:color w:val="000000" w:themeColor="text1"/>
          <w:sz w:val="24"/>
          <w:szCs w:val="24"/>
          <w:shd w:val="clear" w:color="auto" w:fill="FFFFFF"/>
        </w:rPr>
        <w:t xml:space="preserve"> </w:t>
      </w:r>
      <w:r w:rsidR="00563B16">
        <w:rPr>
          <w:rStyle w:val="Strong"/>
          <w:rFonts w:ascii="Times New Roman" w:hAnsi="Times New Roman" w:cs="Times New Roman"/>
          <w:b w:val="0"/>
          <w:color w:val="000000" w:themeColor="text1"/>
          <w:sz w:val="24"/>
          <w:szCs w:val="24"/>
          <w:shd w:val="clear" w:color="auto" w:fill="FFFFFF"/>
        </w:rPr>
        <w:t xml:space="preserve"> </w:t>
      </w:r>
      <w:r w:rsidR="00437829">
        <w:rPr>
          <w:rStyle w:val="Strong"/>
          <w:rFonts w:ascii="Times New Roman" w:hAnsi="Times New Roman" w:cs="Times New Roman"/>
          <w:b w:val="0"/>
          <w:color w:val="000000" w:themeColor="text1"/>
          <w:sz w:val="24"/>
          <w:szCs w:val="24"/>
          <w:shd w:val="clear" w:color="auto" w:fill="FFFFFF"/>
        </w:rPr>
        <w:t>In c</w:t>
      </w:r>
      <w:r w:rsidR="00C87B04">
        <w:rPr>
          <w:rStyle w:val="Strong"/>
          <w:rFonts w:ascii="Times New Roman" w:hAnsi="Times New Roman" w:cs="Times New Roman"/>
          <w:b w:val="0"/>
          <w:color w:val="000000" w:themeColor="text1"/>
          <w:sz w:val="24"/>
          <w:szCs w:val="24"/>
          <w:shd w:val="clear" w:color="auto" w:fill="FFFFFF"/>
        </w:rPr>
        <w:t>riminal proceedings</w:t>
      </w:r>
      <w:r w:rsidR="00437829">
        <w:rPr>
          <w:rStyle w:val="Strong"/>
          <w:rFonts w:ascii="Times New Roman" w:hAnsi="Times New Roman" w:cs="Times New Roman"/>
          <w:b w:val="0"/>
          <w:color w:val="000000" w:themeColor="text1"/>
          <w:sz w:val="24"/>
          <w:szCs w:val="24"/>
          <w:shd w:val="clear" w:color="auto" w:fill="FFFFFF"/>
        </w:rPr>
        <w:t>,</w:t>
      </w:r>
      <w:r w:rsidR="00C87B04">
        <w:rPr>
          <w:rStyle w:val="Strong"/>
          <w:rFonts w:ascii="Times New Roman" w:hAnsi="Times New Roman" w:cs="Times New Roman"/>
          <w:b w:val="0"/>
          <w:color w:val="000000" w:themeColor="text1"/>
          <w:sz w:val="24"/>
          <w:szCs w:val="24"/>
          <w:shd w:val="clear" w:color="auto" w:fill="FFFFFF"/>
        </w:rPr>
        <w:t xml:space="preserve"> </w:t>
      </w:r>
      <w:r w:rsidR="00C87B04" w:rsidRPr="007A6AA9">
        <w:rPr>
          <w:rStyle w:val="Strong"/>
          <w:rFonts w:ascii="Times New Roman" w:hAnsi="Times New Roman" w:cs="Times New Roman"/>
          <w:b w:val="0"/>
          <w:color w:val="000000" w:themeColor="text1"/>
          <w:sz w:val="24"/>
          <w:szCs w:val="24"/>
          <w:shd w:val="clear" w:color="auto" w:fill="FFFFFF"/>
        </w:rPr>
        <w:t xml:space="preserve">defendants </w:t>
      </w:r>
      <w:r w:rsidR="00C87B04">
        <w:rPr>
          <w:rStyle w:val="Strong"/>
          <w:rFonts w:ascii="Times New Roman" w:hAnsi="Times New Roman" w:cs="Times New Roman"/>
          <w:b w:val="0"/>
          <w:color w:val="000000" w:themeColor="text1"/>
          <w:sz w:val="24"/>
          <w:szCs w:val="24"/>
          <w:shd w:val="clear" w:color="auto" w:fill="FFFFFF"/>
        </w:rPr>
        <w:t>have a</w:t>
      </w:r>
      <w:r w:rsidR="00C87B04" w:rsidRPr="007A6AA9">
        <w:rPr>
          <w:rStyle w:val="Strong"/>
          <w:rFonts w:ascii="Times New Roman" w:hAnsi="Times New Roman" w:cs="Times New Roman"/>
          <w:b w:val="0"/>
          <w:color w:val="000000" w:themeColor="text1"/>
          <w:sz w:val="24"/>
          <w:szCs w:val="24"/>
          <w:shd w:val="clear" w:color="auto" w:fill="FFFFFF"/>
        </w:rPr>
        <w:t xml:space="preserve"> right to accessible communication with cou</w:t>
      </w:r>
      <w:r w:rsidR="00C831C0">
        <w:rPr>
          <w:rStyle w:val="Strong"/>
          <w:rFonts w:ascii="Times New Roman" w:hAnsi="Times New Roman" w:cs="Times New Roman"/>
          <w:b w:val="0"/>
          <w:color w:val="000000" w:themeColor="text1"/>
          <w:sz w:val="24"/>
          <w:szCs w:val="24"/>
          <w:shd w:val="clear" w:color="auto" w:fill="FFFFFF"/>
        </w:rPr>
        <w:t xml:space="preserve">nsel throughout trial. </w:t>
      </w:r>
      <w:r w:rsidR="00563B16">
        <w:rPr>
          <w:rStyle w:val="Strong"/>
          <w:rFonts w:ascii="Times New Roman" w:hAnsi="Times New Roman" w:cs="Times New Roman"/>
          <w:b w:val="0"/>
          <w:color w:val="000000" w:themeColor="text1"/>
          <w:sz w:val="24"/>
          <w:szCs w:val="24"/>
          <w:shd w:val="clear" w:color="auto" w:fill="FFFFFF"/>
        </w:rPr>
        <w:t xml:space="preserve"> </w:t>
      </w:r>
      <w:r w:rsidR="00C831C0">
        <w:rPr>
          <w:rStyle w:val="Strong"/>
          <w:rFonts w:ascii="Times New Roman" w:hAnsi="Times New Roman" w:cs="Times New Roman"/>
          <w:b w:val="0"/>
          <w:color w:val="000000" w:themeColor="text1"/>
          <w:sz w:val="24"/>
          <w:szCs w:val="24"/>
          <w:shd w:val="clear" w:color="auto" w:fill="FFFFFF"/>
        </w:rPr>
        <w:t>H</w:t>
      </w:r>
      <w:r w:rsidR="001353D8">
        <w:rPr>
          <w:rStyle w:val="Strong"/>
          <w:rFonts w:ascii="Times New Roman" w:hAnsi="Times New Roman" w:cs="Times New Roman"/>
          <w:b w:val="0"/>
          <w:color w:val="000000" w:themeColor="text1"/>
          <w:sz w:val="24"/>
          <w:szCs w:val="24"/>
          <w:shd w:val="clear" w:color="auto" w:fill="FFFFFF"/>
        </w:rPr>
        <w:t>owever, this right is based on the Sixth Amendment</w:t>
      </w:r>
      <w:r w:rsidR="00437829">
        <w:rPr>
          <w:rStyle w:val="Strong"/>
          <w:rFonts w:ascii="Times New Roman" w:hAnsi="Times New Roman" w:cs="Times New Roman"/>
          <w:b w:val="0"/>
          <w:color w:val="000000" w:themeColor="text1"/>
          <w:sz w:val="24"/>
          <w:szCs w:val="24"/>
          <w:shd w:val="clear" w:color="auto" w:fill="FFFFFF"/>
        </w:rPr>
        <w:t xml:space="preserve">, which </w:t>
      </w:r>
      <w:r w:rsidR="00A850D2">
        <w:rPr>
          <w:rStyle w:val="Strong"/>
          <w:rFonts w:ascii="Times New Roman" w:hAnsi="Times New Roman" w:cs="Times New Roman"/>
          <w:b w:val="0"/>
          <w:color w:val="000000" w:themeColor="text1"/>
          <w:sz w:val="24"/>
          <w:szCs w:val="24"/>
          <w:shd w:val="clear" w:color="auto" w:fill="FFFFFF"/>
        </w:rPr>
        <w:t>has not been extended to child welfare proceedings</w:t>
      </w:r>
      <w:r w:rsidR="001353D8">
        <w:rPr>
          <w:rStyle w:val="Strong"/>
          <w:rFonts w:ascii="Times New Roman" w:hAnsi="Times New Roman" w:cs="Times New Roman"/>
          <w:b w:val="0"/>
          <w:color w:val="000000" w:themeColor="text1"/>
          <w:sz w:val="24"/>
          <w:szCs w:val="24"/>
          <w:shd w:val="clear" w:color="auto" w:fill="FFFFFF"/>
        </w:rPr>
        <w:t>.</w:t>
      </w:r>
      <w:r w:rsidR="005D4767">
        <w:rPr>
          <w:rStyle w:val="Strong"/>
          <w:rFonts w:ascii="Times New Roman" w:hAnsi="Times New Roman" w:cs="Times New Roman"/>
          <w:b w:val="0"/>
          <w:color w:val="000000" w:themeColor="text1"/>
          <w:sz w:val="24"/>
          <w:szCs w:val="24"/>
          <w:shd w:val="clear" w:color="auto" w:fill="FFFFFF"/>
        </w:rPr>
        <w:t xml:space="preserve"> </w:t>
      </w:r>
      <w:r w:rsidR="00563B16">
        <w:rPr>
          <w:rStyle w:val="Strong"/>
          <w:rFonts w:ascii="Times New Roman" w:hAnsi="Times New Roman" w:cs="Times New Roman"/>
          <w:b w:val="0"/>
          <w:color w:val="000000" w:themeColor="text1"/>
          <w:sz w:val="24"/>
          <w:szCs w:val="24"/>
          <w:shd w:val="clear" w:color="auto" w:fill="FFFFFF"/>
        </w:rPr>
        <w:t xml:space="preserve"> </w:t>
      </w:r>
      <w:r w:rsidR="0052413E" w:rsidRPr="00B01671">
        <w:rPr>
          <w:rFonts w:ascii="Times New Roman" w:hAnsi="Times New Roman" w:cs="Times New Roman"/>
          <w:color w:val="000000"/>
          <w:sz w:val="24"/>
          <w:szCs w:val="24"/>
          <w:u w:val="single"/>
        </w:rPr>
        <w:t>See</w:t>
      </w:r>
      <w:r w:rsidR="0052413E" w:rsidRPr="00B01671">
        <w:rPr>
          <w:rFonts w:ascii="Times New Roman" w:hAnsi="Times New Roman" w:cs="Times New Roman"/>
          <w:color w:val="000000"/>
          <w:sz w:val="24"/>
          <w:szCs w:val="24"/>
        </w:rPr>
        <w:t xml:space="preserve"> Susan Calkins, </w:t>
      </w:r>
      <w:r w:rsidR="0052413E" w:rsidRPr="00B01671">
        <w:rPr>
          <w:rFonts w:ascii="Times New Roman" w:hAnsi="Times New Roman" w:cs="Times New Roman"/>
          <w:color w:val="000000"/>
          <w:sz w:val="24"/>
          <w:szCs w:val="24"/>
          <w:u w:val="single"/>
        </w:rPr>
        <w:t>Ineffective Assistance of Counsel in Parental-Rights Termination Cases: The Challenge for Appellate Courts</w:t>
      </w:r>
      <w:r w:rsidR="00563B16">
        <w:rPr>
          <w:rFonts w:ascii="Times New Roman" w:hAnsi="Times New Roman" w:cs="Times New Roman"/>
          <w:color w:val="000000"/>
          <w:sz w:val="24"/>
          <w:szCs w:val="24"/>
        </w:rPr>
        <w:t xml:space="preserve">, 6 J. App. Prac. </w:t>
      </w:r>
      <w:r w:rsidR="0052413E" w:rsidRPr="00B01671">
        <w:rPr>
          <w:rFonts w:ascii="Times New Roman" w:hAnsi="Times New Roman" w:cs="Times New Roman"/>
          <w:color w:val="000000"/>
          <w:sz w:val="24"/>
          <w:szCs w:val="24"/>
        </w:rPr>
        <w:t>&amp; Process 179, 187 (2004).</w:t>
      </w:r>
      <w:r w:rsidR="00563B16">
        <w:rPr>
          <w:rFonts w:ascii="Times New Roman" w:hAnsi="Times New Roman" w:cs="Times New Roman"/>
          <w:color w:val="000000"/>
          <w:sz w:val="24"/>
          <w:szCs w:val="24"/>
        </w:rPr>
        <w:t xml:space="preserve"> </w:t>
      </w:r>
      <w:r w:rsidR="0043762E">
        <w:rPr>
          <w:rFonts w:ascii="Times New Roman" w:hAnsi="Times New Roman" w:cs="Times New Roman"/>
          <w:color w:val="000000"/>
          <w:sz w:val="24"/>
          <w:szCs w:val="24"/>
        </w:rPr>
        <w:t xml:space="preserve">While parents’ due process right to counsel may entail the right to accessible communication (and a seat next to or near counsel), no case specifically stands for this proposition. </w:t>
      </w:r>
    </w:p>
    <w:p w:rsidR="00492DB2" w:rsidRDefault="00492DB2" w:rsidP="003350EE">
      <w:pPr>
        <w:spacing w:line="480" w:lineRule="auto"/>
        <w:rPr>
          <w:rFonts w:ascii="Times New Roman" w:hAnsi="Times New Roman" w:cs="Times New Roman"/>
          <w:b/>
          <w:sz w:val="24"/>
          <w:szCs w:val="24"/>
        </w:rPr>
      </w:pPr>
      <w:r w:rsidRPr="00492DB2">
        <w:rPr>
          <w:rFonts w:ascii="Times New Roman" w:hAnsi="Times New Roman" w:cs="Times New Roman"/>
          <w:b/>
          <w:sz w:val="24"/>
          <w:szCs w:val="24"/>
        </w:rPr>
        <w:t>Discussion:</w:t>
      </w:r>
    </w:p>
    <w:p w:rsidR="00D93089" w:rsidRDefault="00FA7F03" w:rsidP="001353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Parents have a constitutionally protected right to participate in trial. </w:t>
      </w:r>
      <w:r>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sz w:val="24"/>
          <w:szCs w:val="24"/>
          <w:u w:val="single"/>
        </w:rPr>
        <w:t>Department of Welfare v. J.K.B.</w:t>
      </w:r>
      <w:r>
        <w:rPr>
          <w:rFonts w:ascii="Times New Roman" w:hAnsi="Times New Roman" w:cs="Times New Roman"/>
          <w:sz w:val="24"/>
          <w:szCs w:val="24"/>
        </w:rPr>
        <w:t xml:space="preserve">, 379 Mass. 1, 3-4 (1979) (holding that due process requires, at a minimum, an opportunity to “be heard at a ‘meaningful </w:t>
      </w:r>
      <w:r w:rsidR="0043762E">
        <w:rPr>
          <w:rFonts w:ascii="Times New Roman" w:hAnsi="Times New Roman" w:cs="Times New Roman"/>
          <w:sz w:val="24"/>
          <w:szCs w:val="24"/>
        </w:rPr>
        <w:t>time and in a meaningful manner.</w:t>
      </w:r>
      <w:r>
        <w:rPr>
          <w:rFonts w:ascii="Times New Roman" w:hAnsi="Times New Roman" w:cs="Times New Roman"/>
          <w:sz w:val="24"/>
          <w:szCs w:val="24"/>
        </w:rPr>
        <w:t xml:space="preserve">’” </w:t>
      </w:r>
      <w:r w:rsidR="008A0C8A">
        <w:rPr>
          <w:rFonts w:ascii="Times New Roman" w:hAnsi="Times New Roman" w:cs="Times New Roman"/>
          <w:sz w:val="24"/>
          <w:szCs w:val="24"/>
        </w:rPr>
        <w:t>(citing</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Armstrong </w:t>
      </w:r>
      <w:r>
        <w:rPr>
          <w:rFonts w:ascii="Times New Roman" w:hAnsi="Times New Roman" w:cs="Times New Roman"/>
          <w:sz w:val="24"/>
          <w:szCs w:val="24"/>
          <w:u w:val="single"/>
        </w:rPr>
        <w:lastRenderedPageBreak/>
        <w:t>v. Manzo</w:t>
      </w:r>
      <w:r>
        <w:rPr>
          <w:rFonts w:ascii="Times New Roman" w:hAnsi="Times New Roman" w:cs="Times New Roman"/>
          <w:sz w:val="24"/>
          <w:szCs w:val="24"/>
        </w:rPr>
        <w:t>, 380 U.S. 545, 550 (1965)</w:t>
      </w:r>
      <w:r w:rsidR="008A0C8A">
        <w:rPr>
          <w:rFonts w:ascii="Times New Roman" w:hAnsi="Times New Roman" w:cs="Times New Roman"/>
          <w:sz w:val="24"/>
          <w:szCs w:val="24"/>
        </w:rPr>
        <w:t>)</w:t>
      </w:r>
      <w:r w:rsidR="00291C95">
        <w:rPr>
          <w:rFonts w:ascii="Times New Roman" w:hAnsi="Times New Roman" w:cs="Times New Roman"/>
          <w:sz w:val="24"/>
          <w:szCs w:val="24"/>
        </w:rPr>
        <w:t xml:space="preserve">; </w:t>
      </w:r>
      <w:r w:rsidR="00291C95">
        <w:rPr>
          <w:rFonts w:ascii="Times New Roman" w:hAnsi="Times New Roman" w:cs="Times New Roman"/>
          <w:sz w:val="24"/>
          <w:szCs w:val="24"/>
          <w:u w:val="single"/>
        </w:rPr>
        <w:t>see also</w:t>
      </w:r>
      <w:r w:rsidR="0083614F">
        <w:rPr>
          <w:rFonts w:ascii="Times New Roman" w:hAnsi="Times New Roman" w:cs="Times New Roman"/>
          <w:sz w:val="24"/>
          <w:szCs w:val="24"/>
        </w:rPr>
        <w:t xml:space="preserve"> </w:t>
      </w:r>
      <w:r w:rsidR="0083614F" w:rsidRPr="0083614F">
        <w:rPr>
          <w:rFonts w:ascii="Times New Roman" w:hAnsi="Times New Roman" w:cs="Times New Roman"/>
          <w:sz w:val="24"/>
          <w:szCs w:val="24"/>
          <w:u w:val="single"/>
        </w:rPr>
        <w:t>Adoption of Douglas</w:t>
      </w:r>
      <w:r w:rsidR="0083614F">
        <w:rPr>
          <w:rFonts w:ascii="Times New Roman" w:hAnsi="Times New Roman" w:cs="Times New Roman"/>
          <w:sz w:val="24"/>
          <w:szCs w:val="24"/>
        </w:rPr>
        <w:t>, 473 Mass. 1024, 1025 (2016) (</w:t>
      </w:r>
      <w:r w:rsidR="00291C95">
        <w:rPr>
          <w:rFonts w:ascii="Times New Roman" w:hAnsi="Times New Roman" w:cs="Times New Roman"/>
          <w:sz w:val="24"/>
          <w:szCs w:val="24"/>
        </w:rPr>
        <w:t>concluding that</w:t>
      </w:r>
      <w:r w:rsidR="0083614F">
        <w:rPr>
          <w:rFonts w:ascii="Times New Roman" w:hAnsi="Times New Roman" w:cs="Times New Roman"/>
          <w:sz w:val="24"/>
          <w:szCs w:val="24"/>
        </w:rPr>
        <w:t xml:space="preserve"> until parental rights have been terminated, parents have the right to participate in proceedings to determine placement and visitation arrangements concerning their children). </w:t>
      </w:r>
      <w:r w:rsidR="00563B16">
        <w:rPr>
          <w:rFonts w:ascii="Times New Roman" w:hAnsi="Times New Roman" w:cs="Times New Roman"/>
          <w:sz w:val="24"/>
          <w:szCs w:val="24"/>
        </w:rPr>
        <w:t xml:space="preserve"> </w:t>
      </w:r>
      <w:r w:rsidR="00EA7DDC">
        <w:rPr>
          <w:rFonts w:ascii="Times New Roman" w:hAnsi="Times New Roman" w:cs="Times New Roman"/>
          <w:sz w:val="24"/>
          <w:szCs w:val="24"/>
        </w:rPr>
        <w:t>W</w:t>
      </w:r>
      <w:r w:rsidR="00AC3DFA">
        <w:rPr>
          <w:rFonts w:ascii="Times New Roman" w:hAnsi="Times New Roman" w:cs="Times New Roman"/>
          <w:sz w:val="24"/>
          <w:szCs w:val="24"/>
        </w:rPr>
        <w:t>hether the</w:t>
      </w:r>
      <w:r w:rsidR="00EA7DDC">
        <w:rPr>
          <w:rFonts w:ascii="Times New Roman" w:hAnsi="Times New Roman" w:cs="Times New Roman"/>
          <w:sz w:val="24"/>
          <w:szCs w:val="24"/>
        </w:rPr>
        <w:t xml:space="preserve"> right to p</w:t>
      </w:r>
      <w:r w:rsidR="00E42557">
        <w:rPr>
          <w:rFonts w:ascii="Times New Roman" w:hAnsi="Times New Roman" w:cs="Times New Roman"/>
          <w:sz w:val="24"/>
          <w:szCs w:val="24"/>
        </w:rPr>
        <w:t xml:space="preserve">articipate </w:t>
      </w:r>
      <w:r w:rsidR="00563B16">
        <w:rPr>
          <w:rFonts w:ascii="Times New Roman" w:hAnsi="Times New Roman" w:cs="Times New Roman"/>
          <w:sz w:val="24"/>
          <w:szCs w:val="24"/>
        </w:rPr>
        <w:t>includes the right to sit next to counsel at</w:t>
      </w:r>
      <w:r w:rsidR="00AC3DFA">
        <w:rPr>
          <w:rFonts w:ascii="Times New Roman" w:hAnsi="Times New Roman" w:cs="Times New Roman"/>
          <w:sz w:val="24"/>
          <w:szCs w:val="24"/>
        </w:rPr>
        <w:t xml:space="preserve"> trial</w:t>
      </w:r>
      <w:r w:rsidR="00980C41">
        <w:rPr>
          <w:rFonts w:ascii="Times New Roman" w:hAnsi="Times New Roman" w:cs="Times New Roman"/>
          <w:sz w:val="24"/>
          <w:szCs w:val="24"/>
        </w:rPr>
        <w:t xml:space="preserve"> </w:t>
      </w:r>
      <w:r w:rsidR="00C831C0">
        <w:rPr>
          <w:rFonts w:ascii="Times New Roman" w:hAnsi="Times New Roman" w:cs="Times New Roman"/>
          <w:sz w:val="24"/>
          <w:szCs w:val="24"/>
        </w:rPr>
        <w:t>has not</w:t>
      </w:r>
      <w:r w:rsidR="008A0C8A">
        <w:rPr>
          <w:rFonts w:ascii="Times New Roman" w:hAnsi="Times New Roman" w:cs="Times New Roman"/>
          <w:sz w:val="24"/>
          <w:szCs w:val="24"/>
        </w:rPr>
        <w:t xml:space="preserve"> been addressed in </w:t>
      </w:r>
      <w:r w:rsidR="00EA7DDC">
        <w:rPr>
          <w:rFonts w:ascii="Times New Roman" w:hAnsi="Times New Roman" w:cs="Times New Roman"/>
          <w:sz w:val="24"/>
          <w:szCs w:val="24"/>
        </w:rPr>
        <w:t>child</w:t>
      </w:r>
      <w:r w:rsidR="00E42557">
        <w:rPr>
          <w:rFonts w:ascii="Times New Roman" w:hAnsi="Times New Roman" w:cs="Times New Roman"/>
          <w:sz w:val="24"/>
          <w:szCs w:val="24"/>
        </w:rPr>
        <w:t xml:space="preserve"> welfar</w:t>
      </w:r>
      <w:r w:rsidR="00E40A44">
        <w:rPr>
          <w:rFonts w:ascii="Times New Roman" w:hAnsi="Times New Roman" w:cs="Times New Roman"/>
          <w:sz w:val="24"/>
          <w:szCs w:val="24"/>
        </w:rPr>
        <w:t>e proceedings. C</w:t>
      </w:r>
      <w:r w:rsidR="00E42557">
        <w:rPr>
          <w:rFonts w:ascii="Times New Roman" w:hAnsi="Times New Roman" w:cs="Times New Roman"/>
          <w:sz w:val="24"/>
          <w:szCs w:val="24"/>
        </w:rPr>
        <w:t>riminal p</w:t>
      </w:r>
      <w:r w:rsidR="00E40A44">
        <w:rPr>
          <w:rFonts w:ascii="Times New Roman" w:hAnsi="Times New Roman" w:cs="Times New Roman"/>
          <w:sz w:val="24"/>
          <w:szCs w:val="24"/>
        </w:rPr>
        <w:t xml:space="preserve">roceedings, however, </w:t>
      </w:r>
      <w:r w:rsidR="00EA7DDC">
        <w:rPr>
          <w:rFonts w:ascii="Times New Roman" w:hAnsi="Times New Roman" w:cs="Times New Roman"/>
          <w:sz w:val="24"/>
          <w:szCs w:val="24"/>
        </w:rPr>
        <w:t xml:space="preserve">offer </w:t>
      </w:r>
      <w:r w:rsidR="00E42557">
        <w:rPr>
          <w:rFonts w:ascii="Times New Roman" w:hAnsi="Times New Roman" w:cs="Times New Roman"/>
          <w:sz w:val="24"/>
          <w:szCs w:val="24"/>
        </w:rPr>
        <w:t>i</w:t>
      </w:r>
      <w:r w:rsidR="00EA7DDC">
        <w:rPr>
          <w:rFonts w:ascii="Times New Roman" w:hAnsi="Times New Roman" w:cs="Times New Roman"/>
          <w:sz w:val="24"/>
          <w:szCs w:val="24"/>
        </w:rPr>
        <w:t>nsight into</w:t>
      </w:r>
      <w:r w:rsidR="00A850D2">
        <w:rPr>
          <w:rFonts w:ascii="Times New Roman" w:hAnsi="Times New Roman" w:cs="Times New Roman"/>
          <w:sz w:val="24"/>
          <w:szCs w:val="24"/>
        </w:rPr>
        <w:t xml:space="preserve"> the</w:t>
      </w:r>
      <w:r w:rsidR="00EA7DDC">
        <w:rPr>
          <w:rFonts w:ascii="Times New Roman" w:hAnsi="Times New Roman" w:cs="Times New Roman"/>
          <w:sz w:val="24"/>
          <w:szCs w:val="24"/>
        </w:rPr>
        <w:t xml:space="preserve"> </w:t>
      </w:r>
      <w:r w:rsidR="00437829">
        <w:rPr>
          <w:rFonts w:ascii="Times New Roman" w:hAnsi="Times New Roman" w:cs="Times New Roman"/>
          <w:sz w:val="24"/>
          <w:szCs w:val="24"/>
        </w:rPr>
        <w:t xml:space="preserve">seating </w:t>
      </w:r>
      <w:r w:rsidR="00573642">
        <w:rPr>
          <w:rFonts w:ascii="Times New Roman" w:hAnsi="Times New Roman" w:cs="Times New Roman"/>
          <w:sz w:val="24"/>
          <w:szCs w:val="24"/>
        </w:rPr>
        <w:t xml:space="preserve">of </w:t>
      </w:r>
      <w:r w:rsidR="00437829">
        <w:rPr>
          <w:rFonts w:ascii="Times New Roman" w:hAnsi="Times New Roman" w:cs="Times New Roman"/>
          <w:sz w:val="24"/>
          <w:szCs w:val="24"/>
        </w:rPr>
        <w:t>clients</w:t>
      </w:r>
      <w:r w:rsidR="00E42557">
        <w:rPr>
          <w:rFonts w:ascii="Times New Roman" w:hAnsi="Times New Roman" w:cs="Times New Roman"/>
          <w:sz w:val="24"/>
          <w:szCs w:val="24"/>
        </w:rPr>
        <w:t xml:space="preserve"> </w:t>
      </w:r>
      <w:r w:rsidR="00563B16">
        <w:rPr>
          <w:rFonts w:ascii="Times New Roman" w:hAnsi="Times New Roman" w:cs="Times New Roman"/>
          <w:sz w:val="24"/>
          <w:szCs w:val="24"/>
        </w:rPr>
        <w:t>at</w:t>
      </w:r>
      <w:r w:rsidR="00E42557">
        <w:rPr>
          <w:rFonts w:ascii="Times New Roman" w:hAnsi="Times New Roman" w:cs="Times New Roman"/>
          <w:sz w:val="24"/>
          <w:szCs w:val="24"/>
        </w:rPr>
        <w:t xml:space="preserve"> trial.</w:t>
      </w:r>
    </w:p>
    <w:p w:rsidR="00131C19" w:rsidRDefault="003350EE" w:rsidP="00333CED">
      <w:pPr>
        <w:spacing w:line="480" w:lineRule="auto"/>
        <w:ind w:firstLine="720"/>
        <w:rPr>
          <w:rStyle w:val="Strong"/>
          <w:rFonts w:ascii="Times New Roman" w:hAnsi="Times New Roman" w:cs="Times New Roman"/>
          <w:b w:val="0"/>
          <w:color w:val="000000" w:themeColor="text1"/>
          <w:sz w:val="24"/>
          <w:szCs w:val="24"/>
          <w:shd w:val="clear" w:color="auto" w:fill="FFFFFF"/>
        </w:rPr>
      </w:pPr>
      <w:r>
        <w:rPr>
          <w:rFonts w:ascii="Times New Roman" w:hAnsi="Times New Roman" w:cs="Times New Roman"/>
          <w:sz w:val="24"/>
          <w:szCs w:val="24"/>
        </w:rPr>
        <w:t>In criminal proceedings, it is commonplace for</w:t>
      </w:r>
      <w:r w:rsidR="000A5EE8">
        <w:rPr>
          <w:rFonts w:ascii="Times New Roman" w:hAnsi="Times New Roman" w:cs="Times New Roman"/>
          <w:sz w:val="24"/>
          <w:szCs w:val="24"/>
        </w:rPr>
        <w:t xml:space="preserve"> </w:t>
      </w:r>
      <w:r>
        <w:rPr>
          <w:rFonts w:ascii="Times New Roman" w:hAnsi="Times New Roman" w:cs="Times New Roman"/>
          <w:sz w:val="24"/>
          <w:szCs w:val="24"/>
        </w:rPr>
        <w:t xml:space="preserve">defendants </w:t>
      </w:r>
      <w:r w:rsidR="0008322D">
        <w:rPr>
          <w:rFonts w:ascii="Times New Roman" w:hAnsi="Times New Roman" w:cs="Times New Roman"/>
          <w:sz w:val="24"/>
          <w:szCs w:val="24"/>
        </w:rPr>
        <w:t xml:space="preserve">to sit with their </w:t>
      </w:r>
      <w:r w:rsidR="00FC63DA">
        <w:rPr>
          <w:rFonts w:ascii="Times New Roman" w:hAnsi="Times New Roman" w:cs="Times New Roman"/>
          <w:sz w:val="24"/>
          <w:szCs w:val="24"/>
        </w:rPr>
        <w:t>attorney</w:t>
      </w:r>
      <w:r w:rsidR="00437829">
        <w:rPr>
          <w:rFonts w:ascii="Times New Roman" w:hAnsi="Times New Roman" w:cs="Times New Roman"/>
          <w:sz w:val="24"/>
          <w:szCs w:val="24"/>
        </w:rPr>
        <w:t>s</w:t>
      </w:r>
      <w:r w:rsidR="00FC63DA">
        <w:rPr>
          <w:rFonts w:ascii="Times New Roman" w:hAnsi="Times New Roman" w:cs="Times New Roman"/>
          <w:sz w:val="24"/>
          <w:szCs w:val="24"/>
        </w:rPr>
        <w:t xml:space="preserve"> </w:t>
      </w:r>
      <w:r w:rsidR="000A5EE8">
        <w:rPr>
          <w:rFonts w:ascii="Times New Roman" w:hAnsi="Times New Roman" w:cs="Times New Roman"/>
          <w:sz w:val="24"/>
          <w:szCs w:val="24"/>
        </w:rPr>
        <w:t xml:space="preserve">at </w:t>
      </w:r>
      <w:r w:rsidR="0008322D">
        <w:rPr>
          <w:rFonts w:ascii="Times New Roman" w:hAnsi="Times New Roman" w:cs="Times New Roman"/>
          <w:sz w:val="24"/>
          <w:szCs w:val="24"/>
        </w:rPr>
        <w:t xml:space="preserve">counsel table. </w:t>
      </w:r>
      <w:r w:rsidR="00563B16">
        <w:rPr>
          <w:rFonts w:ascii="Times New Roman" w:hAnsi="Times New Roman" w:cs="Times New Roman"/>
          <w:sz w:val="24"/>
          <w:szCs w:val="24"/>
        </w:rPr>
        <w:t xml:space="preserve"> </w:t>
      </w:r>
      <w:r w:rsidR="0008322D">
        <w:rPr>
          <w:rFonts w:ascii="Times New Roman" w:hAnsi="Times New Roman" w:cs="Times New Roman"/>
          <w:sz w:val="24"/>
          <w:szCs w:val="24"/>
          <w:u w:val="single"/>
        </w:rPr>
        <w:t>See</w:t>
      </w:r>
      <w:r w:rsidR="0008322D">
        <w:rPr>
          <w:rFonts w:ascii="Times New Roman" w:hAnsi="Times New Roman" w:cs="Times New Roman"/>
          <w:sz w:val="24"/>
          <w:szCs w:val="24"/>
        </w:rPr>
        <w:t xml:space="preserve"> Steven Shepard, </w:t>
      </w:r>
      <w:r w:rsidR="0008322D">
        <w:rPr>
          <w:rFonts w:ascii="Times New Roman" w:hAnsi="Times New Roman" w:cs="Times New Roman"/>
          <w:sz w:val="24"/>
          <w:szCs w:val="24"/>
          <w:u w:val="single"/>
        </w:rPr>
        <w:t>Should the Criminal Defendant Be Assigned a Seat in Court</w:t>
      </w:r>
      <w:r w:rsidR="0008322D">
        <w:rPr>
          <w:rFonts w:ascii="Times New Roman" w:hAnsi="Times New Roman" w:cs="Times New Roman"/>
          <w:sz w:val="24"/>
          <w:szCs w:val="24"/>
        </w:rPr>
        <w:t>, 1</w:t>
      </w:r>
      <w:r w:rsidR="000A5EE8">
        <w:rPr>
          <w:rFonts w:ascii="Times New Roman" w:hAnsi="Times New Roman" w:cs="Times New Roman"/>
          <w:sz w:val="24"/>
          <w:szCs w:val="24"/>
        </w:rPr>
        <w:t xml:space="preserve">15 Yale L. J. 2203, 2206 (2006); </w:t>
      </w:r>
      <w:r w:rsidR="000A5EE8">
        <w:rPr>
          <w:rFonts w:ascii="Times New Roman" w:hAnsi="Times New Roman" w:cs="Times New Roman"/>
          <w:sz w:val="24"/>
          <w:szCs w:val="24"/>
          <w:u w:val="single"/>
        </w:rPr>
        <w:t>see also</w:t>
      </w:r>
      <w:r w:rsidR="000A5EE8">
        <w:rPr>
          <w:rFonts w:ascii="Times New Roman" w:hAnsi="Times New Roman" w:cs="Times New Roman"/>
          <w:sz w:val="24"/>
          <w:szCs w:val="24"/>
        </w:rPr>
        <w:t xml:space="preserve"> </w:t>
      </w:r>
      <w:r w:rsidR="000A5EE8">
        <w:rPr>
          <w:rFonts w:ascii="Times New Roman" w:hAnsi="Times New Roman" w:cs="Times New Roman"/>
          <w:sz w:val="24"/>
          <w:szCs w:val="24"/>
          <w:u w:val="single"/>
        </w:rPr>
        <w:t>Commonwealth v. Moore</w:t>
      </w:r>
      <w:r w:rsidR="000A5EE8">
        <w:rPr>
          <w:rFonts w:ascii="Times New Roman" w:hAnsi="Times New Roman" w:cs="Times New Roman"/>
          <w:sz w:val="24"/>
          <w:szCs w:val="24"/>
        </w:rPr>
        <w:t xml:space="preserve">, </w:t>
      </w:r>
      <w:r w:rsidR="005E1AA2">
        <w:rPr>
          <w:rFonts w:ascii="Times New Roman" w:hAnsi="Times New Roman" w:cs="Times New Roman"/>
          <w:sz w:val="24"/>
          <w:szCs w:val="24"/>
        </w:rPr>
        <w:t>379 Mass. 106, 111 (1979</w:t>
      </w:r>
      <w:r w:rsidR="000A5EE8">
        <w:rPr>
          <w:rFonts w:ascii="Times New Roman" w:hAnsi="Times New Roman" w:cs="Times New Roman"/>
          <w:sz w:val="24"/>
          <w:szCs w:val="24"/>
        </w:rPr>
        <w:t>) (holding that ordinarily a criminal defenda</w:t>
      </w:r>
      <w:r w:rsidR="001C6666">
        <w:rPr>
          <w:rFonts w:ascii="Times New Roman" w:hAnsi="Times New Roman" w:cs="Times New Roman"/>
          <w:sz w:val="24"/>
          <w:szCs w:val="24"/>
        </w:rPr>
        <w:t>nt should be permitted to sit with counsel</w:t>
      </w:r>
      <w:r w:rsidR="000A5EE8">
        <w:rPr>
          <w:rFonts w:ascii="Times New Roman" w:hAnsi="Times New Roman" w:cs="Times New Roman"/>
          <w:sz w:val="24"/>
          <w:szCs w:val="24"/>
        </w:rPr>
        <w:t>).</w:t>
      </w:r>
      <w:r w:rsidR="001C6666">
        <w:rPr>
          <w:rFonts w:ascii="Times New Roman" w:hAnsi="Times New Roman" w:cs="Times New Roman"/>
          <w:sz w:val="24"/>
          <w:szCs w:val="24"/>
        </w:rPr>
        <w:t xml:space="preserve"> </w:t>
      </w:r>
      <w:r w:rsidR="00563B16">
        <w:rPr>
          <w:rFonts w:ascii="Times New Roman" w:hAnsi="Times New Roman" w:cs="Times New Roman"/>
          <w:sz w:val="24"/>
          <w:szCs w:val="24"/>
        </w:rPr>
        <w:t xml:space="preserve"> </w:t>
      </w:r>
      <w:r w:rsidR="001C6666">
        <w:rPr>
          <w:rFonts w:ascii="Times New Roman" w:hAnsi="Times New Roman" w:cs="Times New Roman"/>
          <w:sz w:val="24"/>
          <w:szCs w:val="24"/>
        </w:rPr>
        <w:t xml:space="preserve">Two arguments </w:t>
      </w:r>
      <w:r w:rsidR="00740B4E">
        <w:rPr>
          <w:rFonts w:ascii="Times New Roman" w:hAnsi="Times New Roman" w:cs="Times New Roman"/>
          <w:sz w:val="24"/>
          <w:szCs w:val="24"/>
        </w:rPr>
        <w:t>are frequently raised in appeals arguing for a</w:t>
      </w:r>
      <w:r w:rsidR="001C6666">
        <w:rPr>
          <w:rFonts w:ascii="Times New Roman" w:hAnsi="Times New Roman" w:cs="Times New Roman"/>
          <w:sz w:val="24"/>
          <w:szCs w:val="24"/>
        </w:rPr>
        <w:t xml:space="preserve"> right to sit at counsel table: (1) the Sixth Amendment right to </w:t>
      </w:r>
      <w:r w:rsidR="00740B4E">
        <w:rPr>
          <w:rFonts w:ascii="Times New Roman" w:hAnsi="Times New Roman" w:cs="Times New Roman"/>
          <w:sz w:val="24"/>
          <w:szCs w:val="24"/>
        </w:rPr>
        <w:t>communicate effectively with</w:t>
      </w:r>
      <w:r w:rsidR="001C6666">
        <w:rPr>
          <w:rFonts w:ascii="Times New Roman" w:hAnsi="Times New Roman" w:cs="Times New Roman"/>
          <w:sz w:val="24"/>
          <w:szCs w:val="24"/>
        </w:rPr>
        <w:t xml:space="preserve"> counsel and (2) the due process right to a presumption of innocence. </w:t>
      </w:r>
      <w:r w:rsidR="00563B16">
        <w:rPr>
          <w:rFonts w:ascii="Times New Roman" w:hAnsi="Times New Roman" w:cs="Times New Roman"/>
          <w:sz w:val="24"/>
          <w:szCs w:val="24"/>
        </w:rPr>
        <w:t xml:space="preserve"> </w:t>
      </w:r>
      <w:r w:rsidR="007916A9" w:rsidRPr="007916A9">
        <w:rPr>
          <w:rFonts w:ascii="Times New Roman" w:hAnsi="Times New Roman" w:cs="Times New Roman"/>
          <w:sz w:val="24"/>
          <w:szCs w:val="24"/>
          <w:u w:val="single"/>
        </w:rPr>
        <w:t>See</w:t>
      </w:r>
      <w:r w:rsidR="007916A9">
        <w:rPr>
          <w:rFonts w:ascii="Times New Roman" w:hAnsi="Times New Roman" w:cs="Times New Roman"/>
          <w:sz w:val="24"/>
          <w:szCs w:val="24"/>
        </w:rPr>
        <w:t xml:space="preserve">, </w:t>
      </w:r>
      <w:r w:rsidR="007916A9">
        <w:rPr>
          <w:rFonts w:ascii="Times New Roman" w:hAnsi="Times New Roman" w:cs="Times New Roman"/>
          <w:sz w:val="24"/>
          <w:szCs w:val="24"/>
          <w:u w:val="single"/>
        </w:rPr>
        <w:t>e.g.,</w:t>
      </w:r>
      <w:r w:rsidR="007916A9">
        <w:rPr>
          <w:rFonts w:ascii="Times New Roman" w:hAnsi="Times New Roman" w:cs="Times New Roman"/>
          <w:sz w:val="24"/>
          <w:szCs w:val="24"/>
        </w:rPr>
        <w:t xml:space="preserve"> </w:t>
      </w:r>
      <w:r w:rsidR="007916A9">
        <w:rPr>
          <w:rFonts w:ascii="Times New Roman" w:hAnsi="Times New Roman" w:cs="Times New Roman"/>
          <w:sz w:val="24"/>
          <w:szCs w:val="24"/>
          <w:u w:val="single"/>
        </w:rPr>
        <w:t>United States v. Balsam</w:t>
      </w:r>
      <w:r w:rsidR="007916A9">
        <w:rPr>
          <w:rFonts w:ascii="Times New Roman" w:hAnsi="Times New Roman" w:cs="Times New Roman"/>
          <w:sz w:val="24"/>
          <w:szCs w:val="24"/>
        </w:rPr>
        <w:t>, 203 F.3d 72, 82 (1</w:t>
      </w:r>
      <w:r w:rsidR="007916A9" w:rsidRPr="007916A9">
        <w:rPr>
          <w:rFonts w:ascii="Times New Roman" w:hAnsi="Times New Roman" w:cs="Times New Roman"/>
          <w:sz w:val="24"/>
          <w:szCs w:val="24"/>
        </w:rPr>
        <w:t>st</w:t>
      </w:r>
      <w:r w:rsidR="007916A9">
        <w:rPr>
          <w:rFonts w:ascii="Times New Roman" w:hAnsi="Times New Roman" w:cs="Times New Roman"/>
          <w:sz w:val="24"/>
          <w:szCs w:val="24"/>
        </w:rPr>
        <w:t xml:space="preserve"> Cir. 2000). </w:t>
      </w:r>
      <w:r w:rsidR="00563B16">
        <w:rPr>
          <w:rFonts w:ascii="Times New Roman" w:hAnsi="Times New Roman" w:cs="Times New Roman"/>
          <w:sz w:val="24"/>
          <w:szCs w:val="24"/>
        </w:rPr>
        <w:t xml:space="preserve"> </w:t>
      </w:r>
      <w:r w:rsidR="001C6666" w:rsidRPr="007916A9">
        <w:rPr>
          <w:rFonts w:ascii="Times New Roman" w:hAnsi="Times New Roman" w:cs="Times New Roman"/>
          <w:sz w:val="24"/>
          <w:szCs w:val="24"/>
        </w:rPr>
        <w:t>However</w:t>
      </w:r>
      <w:r w:rsidR="001C6666">
        <w:rPr>
          <w:rFonts w:ascii="Times New Roman" w:hAnsi="Times New Roman" w:cs="Times New Roman"/>
          <w:sz w:val="24"/>
          <w:szCs w:val="24"/>
        </w:rPr>
        <w:t>, t</w:t>
      </w:r>
      <w:r w:rsidR="00980C41">
        <w:rPr>
          <w:rFonts w:ascii="Times New Roman" w:hAnsi="Times New Roman" w:cs="Times New Roman"/>
          <w:sz w:val="24"/>
          <w:szCs w:val="24"/>
        </w:rPr>
        <w:t xml:space="preserve">he Massachusetts </w:t>
      </w:r>
      <w:r w:rsidR="001C6666">
        <w:rPr>
          <w:rFonts w:ascii="Times New Roman" w:hAnsi="Times New Roman" w:cs="Times New Roman"/>
          <w:sz w:val="24"/>
          <w:szCs w:val="24"/>
        </w:rPr>
        <w:t>Supreme Judicial Court has repeate</w:t>
      </w:r>
      <w:r w:rsidR="008A0C8A">
        <w:rPr>
          <w:rFonts w:ascii="Times New Roman" w:hAnsi="Times New Roman" w:cs="Times New Roman"/>
          <w:sz w:val="24"/>
          <w:szCs w:val="24"/>
        </w:rPr>
        <w:t>dly held that courtroom seating</w:t>
      </w:r>
      <w:r w:rsidR="001C6666">
        <w:rPr>
          <w:rFonts w:ascii="Times New Roman" w:hAnsi="Times New Roman" w:cs="Times New Roman"/>
          <w:sz w:val="24"/>
          <w:szCs w:val="24"/>
        </w:rPr>
        <w:t xml:space="preserve"> is within the discretion of the trial judge. </w:t>
      </w:r>
      <w:r w:rsidR="00563B16">
        <w:rPr>
          <w:rFonts w:ascii="Times New Roman" w:hAnsi="Times New Roman" w:cs="Times New Roman"/>
          <w:sz w:val="24"/>
          <w:szCs w:val="24"/>
        </w:rPr>
        <w:t xml:space="preserve"> </w:t>
      </w:r>
      <w:r w:rsidR="001C6666">
        <w:rPr>
          <w:rFonts w:ascii="Times New Roman" w:hAnsi="Times New Roman" w:cs="Times New Roman"/>
          <w:sz w:val="24"/>
          <w:szCs w:val="24"/>
          <w:u w:val="single"/>
        </w:rPr>
        <w:t>See</w:t>
      </w:r>
      <w:r w:rsidR="001C6666">
        <w:rPr>
          <w:rFonts w:ascii="Times New Roman" w:hAnsi="Times New Roman" w:cs="Times New Roman"/>
          <w:sz w:val="24"/>
          <w:szCs w:val="24"/>
        </w:rPr>
        <w:t xml:space="preserve"> </w:t>
      </w:r>
      <w:r w:rsidR="001C6666">
        <w:rPr>
          <w:rFonts w:ascii="Times New Roman" w:hAnsi="Times New Roman" w:cs="Times New Roman"/>
          <w:sz w:val="24"/>
          <w:szCs w:val="24"/>
          <w:u w:val="single"/>
        </w:rPr>
        <w:t>e.g</w:t>
      </w:r>
      <w:r w:rsidR="001C6666" w:rsidRPr="00980C41">
        <w:rPr>
          <w:rFonts w:ascii="Times New Roman" w:hAnsi="Times New Roman" w:cs="Times New Roman"/>
          <w:sz w:val="24"/>
          <w:szCs w:val="24"/>
          <w:u w:val="single"/>
        </w:rPr>
        <w:t>.,</w:t>
      </w:r>
      <w:r w:rsidR="001C6666" w:rsidRPr="00FC63DA">
        <w:rPr>
          <w:rFonts w:ascii="Times New Roman" w:hAnsi="Times New Roman" w:cs="Times New Roman"/>
          <w:sz w:val="24"/>
          <w:szCs w:val="24"/>
        </w:rPr>
        <w:t xml:space="preserve"> </w:t>
      </w:r>
      <w:r w:rsidR="005E1AA2">
        <w:rPr>
          <w:rFonts w:ascii="Times New Roman" w:hAnsi="Times New Roman" w:cs="Times New Roman"/>
          <w:sz w:val="24"/>
          <w:szCs w:val="24"/>
          <w:u w:val="single"/>
        </w:rPr>
        <w:t xml:space="preserve">Commonwealth v. </w:t>
      </w:r>
      <w:r w:rsidR="001C6666">
        <w:rPr>
          <w:rFonts w:ascii="Times New Roman" w:hAnsi="Times New Roman" w:cs="Times New Roman"/>
          <w:sz w:val="24"/>
          <w:szCs w:val="24"/>
          <w:u w:val="single"/>
        </w:rPr>
        <w:t>Campbell</w:t>
      </w:r>
      <w:r w:rsidR="001C6666">
        <w:rPr>
          <w:rFonts w:ascii="Times New Roman" w:hAnsi="Times New Roman" w:cs="Times New Roman"/>
          <w:sz w:val="24"/>
          <w:szCs w:val="24"/>
        </w:rPr>
        <w:t>,</w:t>
      </w:r>
      <w:r w:rsidR="001C6666" w:rsidRPr="00FC63DA">
        <w:rPr>
          <w:rStyle w:val="Strong"/>
          <w:rFonts w:ascii="Times New Roman" w:hAnsi="Times New Roman" w:cs="Times New Roman"/>
          <w:b w:val="0"/>
          <w:color w:val="000000" w:themeColor="text1"/>
          <w:sz w:val="24"/>
          <w:szCs w:val="24"/>
          <w:shd w:val="clear" w:color="auto" w:fill="FFFFFF"/>
        </w:rPr>
        <w:t xml:space="preserve"> </w:t>
      </w:r>
      <w:r w:rsidR="00C831C0">
        <w:rPr>
          <w:rStyle w:val="Strong"/>
          <w:rFonts w:ascii="Times New Roman" w:hAnsi="Times New Roman" w:cs="Times New Roman"/>
          <w:b w:val="0"/>
          <w:color w:val="000000" w:themeColor="text1"/>
          <w:sz w:val="24"/>
          <w:szCs w:val="24"/>
          <w:shd w:val="clear" w:color="auto" w:fill="FFFFFF"/>
        </w:rPr>
        <w:t>378 Mas</w:t>
      </w:r>
      <w:r w:rsidR="005E1AA2">
        <w:rPr>
          <w:rStyle w:val="Strong"/>
          <w:rFonts w:ascii="Times New Roman" w:hAnsi="Times New Roman" w:cs="Times New Roman"/>
          <w:b w:val="0"/>
          <w:color w:val="000000" w:themeColor="text1"/>
          <w:sz w:val="24"/>
          <w:szCs w:val="24"/>
          <w:shd w:val="clear" w:color="auto" w:fill="FFFFFF"/>
        </w:rPr>
        <w:t xml:space="preserve">s. 680, </w:t>
      </w:r>
      <w:r w:rsidR="00C831C0">
        <w:rPr>
          <w:rStyle w:val="Strong"/>
          <w:rFonts w:ascii="Times New Roman" w:hAnsi="Times New Roman" w:cs="Times New Roman"/>
          <w:b w:val="0"/>
          <w:color w:val="000000" w:themeColor="text1"/>
          <w:sz w:val="24"/>
          <w:szCs w:val="24"/>
          <w:shd w:val="clear" w:color="auto" w:fill="FFFFFF"/>
        </w:rPr>
        <w:t xml:space="preserve">698 </w:t>
      </w:r>
      <w:r w:rsidR="005E1AA2">
        <w:rPr>
          <w:rStyle w:val="Strong"/>
          <w:rFonts w:ascii="Times New Roman" w:hAnsi="Times New Roman" w:cs="Times New Roman"/>
          <w:b w:val="0"/>
          <w:color w:val="000000" w:themeColor="text1"/>
          <w:sz w:val="24"/>
          <w:szCs w:val="24"/>
          <w:shd w:val="clear" w:color="auto" w:fill="FFFFFF"/>
        </w:rPr>
        <w:t xml:space="preserve">(1979) </w:t>
      </w:r>
      <w:r w:rsidR="00C831C0">
        <w:rPr>
          <w:rStyle w:val="Strong"/>
          <w:rFonts w:ascii="Times New Roman" w:hAnsi="Times New Roman" w:cs="Times New Roman"/>
          <w:b w:val="0"/>
          <w:color w:val="000000" w:themeColor="text1"/>
          <w:sz w:val="24"/>
          <w:szCs w:val="24"/>
          <w:shd w:val="clear" w:color="auto" w:fill="FFFFFF"/>
        </w:rPr>
        <w:t xml:space="preserve">(concluding that </w:t>
      </w:r>
      <w:r w:rsidR="00563B16">
        <w:rPr>
          <w:rStyle w:val="Strong"/>
          <w:rFonts w:ascii="Times New Roman" w:hAnsi="Times New Roman" w:cs="Times New Roman"/>
          <w:b w:val="0"/>
          <w:color w:val="000000" w:themeColor="text1"/>
          <w:sz w:val="24"/>
          <w:szCs w:val="24"/>
          <w:shd w:val="clear" w:color="auto" w:fill="FFFFFF"/>
        </w:rPr>
        <w:t xml:space="preserve">the </w:t>
      </w:r>
      <w:r w:rsidR="00131C19">
        <w:rPr>
          <w:rStyle w:val="Strong"/>
          <w:rFonts w:ascii="Times New Roman" w:hAnsi="Times New Roman" w:cs="Times New Roman"/>
          <w:b w:val="0"/>
          <w:color w:val="000000" w:themeColor="text1"/>
          <w:sz w:val="24"/>
          <w:szCs w:val="24"/>
          <w:shd w:val="clear" w:color="auto" w:fill="FFFFFF"/>
        </w:rPr>
        <w:t xml:space="preserve">trial judge did not abuse </w:t>
      </w:r>
      <w:r w:rsidR="0043762E">
        <w:rPr>
          <w:rStyle w:val="Strong"/>
          <w:rFonts w:ascii="Times New Roman" w:hAnsi="Times New Roman" w:cs="Times New Roman"/>
          <w:b w:val="0"/>
          <w:color w:val="000000" w:themeColor="text1"/>
          <w:sz w:val="24"/>
          <w:szCs w:val="24"/>
          <w:shd w:val="clear" w:color="auto" w:fill="FFFFFF"/>
        </w:rPr>
        <w:t xml:space="preserve">her </w:t>
      </w:r>
      <w:r w:rsidR="00131C19">
        <w:rPr>
          <w:rStyle w:val="Strong"/>
          <w:rFonts w:ascii="Times New Roman" w:hAnsi="Times New Roman" w:cs="Times New Roman"/>
          <w:b w:val="0"/>
          <w:color w:val="000000" w:themeColor="text1"/>
          <w:sz w:val="24"/>
          <w:szCs w:val="24"/>
          <w:shd w:val="clear" w:color="auto" w:fill="FFFFFF"/>
        </w:rPr>
        <w:t>discretion in ordering defendants to be seated “some distance from counsel table”</w:t>
      </w:r>
      <w:r w:rsidR="0086565E">
        <w:rPr>
          <w:rStyle w:val="Strong"/>
          <w:rFonts w:ascii="Times New Roman" w:hAnsi="Times New Roman" w:cs="Times New Roman"/>
          <w:b w:val="0"/>
          <w:color w:val="000000" w:themeColor="text1"/>
          <w:sz w:val="24"/>
          <w:szCs w:val="24"/>
          <w:shd w:val="clear" w:color="auto" w:fill="FFFFFF"/>
        </w:rPr>
        <w:t xml:space="preserve"> because communication between client and counsel </w:t>
      </w:r>
      <w:r w:rsidR="008A0C8A">
        <w:rPr>
          <w:rStyle w:val="Strong"/>
          <w:rFonts w:ascii="Times New Roman" w:hAnsi="Times New Roman" w:cs="Times New Roman"/>
          <w:b w:val="0"/>
          <w:color w:val="000000" w:themeColor="text1"/>
          <w:sz w:val="24"/>
          <w:szCs w:val="24"/>
          <w:shd w:val="clear" w:color="auto" w:fill="FFFFFF"/>
        </w:rPr>
        <w:t>remained possible throughout</w:t>
      </w:r>
      <w:r w:rsidR="0086565E">
        <w:rPr>
          <w:rStyle w:val="Strong"/>
          <w:rFonts w:ascii="Times New Roman" w:hAnsi="Times New Roman" w:cs="Times New Roman"/>
          <w:b w:val="0"/>
          <w:color w:val="000000" w:themeColor="text1"/>
          <w:sz w:val="24"/>
          <w:szCs w:val="24"/>
          <w:shd w:val="clear" w:color="auto" w:fill="FFFFFF"/>
        </w:rPr>
        <w:t xml:space="preserve"> trial</w:t>
      </w:r>
      <w:r w:rsidR="00131C19">
        <w:rPr>
          <w:rStyle w:val="Strong"/>
          <w:rFonts w:ascii="Times New Roman" w:hAnsi="Times New Roman" w:cs="Times New Roman"/>
          <w:b w:val="0"/>
          <w:color w:val="000000" w:themeColor="text1"/>
          <w:sz w:val="24"/>
          <w:szCs w:val="24"/>
          <w:shd w:val="clear" w:color="auto" w:fill="FFFFFF"/>
        </w:rPr>
        <w:t>).</w:t>
      </w:r>
    </w:p>
    <w:p w:rsidR="009A09B8" w:rsidRPr="00A76ECF" w:rsidRDefault="00524DED" w:rsidP="007A6AA9">
      <w:pPr>
        <w:spacing w:line="480" w:lineRule="auto"/>
        <w:ind w:firstLine="720"/>
        <w:rPr>
          <w:rStyle w:val="Strong"/>
          <w:rFonts w:ascii="Times New Roman" w:hAnsi="Times New Roman" w:cs="Times New Roman"/>
          <w:b w:val="0"/>
          <w:bCs w:val="0"/>
          <w:sz w:val="24"/>
          <w:szCs w:val="24"/>
        </w:rPr>
      </w:pPr>
      <w:r w:rsidRPr="00333CED">
        <w:rPr>
          <w:rStyle w:val="Strong"/>
          <w:rFonts w:ascii="Times New Roman" w:hAnsi="Times New Roman" w:cs="Times New Roman"/>
          <w:b w:val="0"/>
          <w:bCs w:val="0"/>
          <w:sz w:val="24"/>
          <w:szCs w:val="24"/>
        </w:rPr>
        <w:t xml:space="preserve">In </w:t>
      </w:r>
      <w:r w:rsidRPr="00333CED">
        <w:rPr>
          <w:rStyle w:val="Strong"/>
          <w:rFonts w:ascii="Times New Roman" w:hAnsi="Times New Roman" w:cs="Times New Roman"/>
          <w:b w:val="0"/>
          <w:bCs w:val="0"/>
          <w:sz w:val="24"/>
          <w:szCs w:val="24"/>
          <w:u w:val="single"/>
        </w:rPr>
        <w:t>United States v. Tutkette</w:t>
      </w:r>
      <w:r w:rsidR="0086565E">
        <w:rPr>
          <w:rStyle w:val="Strong"/>
          <w:rFonts w:ascii="Times New Roman" w:hAnsi="Times New Roman" w:cs="Times New Roman"/>
          <w:b w:val="0"/>
          <w:bCs w:val="0"/>
          <w:sz w:val="24"/>
          <w:szCs w:val="24"/>
        </w:rPr>
        <w:t xml:space="preserve">, 656 F.2d 5, </w:t>
      </w:r>
      <w:r w:rsidR="00740B4E">
        <w:rPr>
          <w:rStyle w:val="Strong"/>
          <w:rFonts w:ascii="Times New Roman" w:hAnsi="Times New Roman" w:cs="Times New Roman"/>
          <w:b w:val="0"/>
          <w:bCs w:val="0"/>
          <w:sz w:val="24"/>
          <w:szCs w:val="24"/>
        </w:rPr>
        <w:t>9</w:t>
      </w:r>
      <w:r w:rsidRPr="00333CED">
        <w:rPr>
          <w:rStyle w:val="Strong"/>
          <w:rFonts w:ascii="Times New Roman" w:hAnsi="Times New Roman" w:cs="Times New Roman"/>
          <w:b w:val="0"/>
          <w:bCs w:val="0"/>
          <w:sz w:val="24"/>
          <w:szCs w:val="24"/>
        </w:rPr>
        <w:t xml:space="preserve"> (1st Cir. 1989), </w:t>
      </w:r>
      <w:r w:rsidR="00740B4E">
        <w:rPr>
          <w:rStyle w:val="Strong"/>
          <w:rFonts w:ascii="Times New Roman" w:hAnsi="Times New Roman" w:cs="Times New Roman"/>
          <w:b w:val="0"/>
          <w:bCs w:val="0"/>
          <w:sz w:val="24"/>
          <w:szCs w:val="24"/>
        </w:rPr>
        <w:t xml:space="preserve">the defendant argued that seating him, along with his alleged co-conspirators, in the first row of the </w:t>
      </w:r>
      <w:r w:rsidR="003C19E4">
        <w:rPr>
          <w:rStyle w:val="Strong"/>
          <w:rFonts w:ascii="Times New Roman" w:hAnsi="Times New Roman" w:cs="Times New Roman"/>
          <w:b w:val="0"/>
          <w:bCs w:val="0"/>
          <w:sz w:val="24"/>
          <w:szCs w:val="24"/>
        </w:rPr>
        <w:t>spectators</w:t>
      </w:r>
      <w:r w:rsidR="00740B4E">
        <w:rPr>
          <w:rStyle w:val="Strong"/>
          <w:rFonts w:ascii="Times New Roman" w:hAnsi="Times New Roman" w:cs="Times New Roman"/>
          <w:b w:val="0"/>
          <w:bCs w:val="0"/>
          <w:sz w:val="24"/>
          <w:szCs w:val="24"/>
        </w:rPr>
        <w:t>’ section (with all others excluded from that section) improperly created a “prisoners’ row” and stripped him of the presumption of innocence.  T</w:t>
      </w:r>
      <w:r w:rsidRPr="00333CED">
        <w:rPr>
          <w:rStyle w:val="Strong"/>
          <w:rFonts w:ascii="Times New Roman" w:hAnsi="Times New Roman" w:cs="Times New Roman"/>
          <w:b w:val="0"/>
          <w:bCs w:val="0"/>
          <w:sz w:val="24"/>
          <w:szCs w:val="24"/>
        </w:rPr>
        <w:t xml:space="preserve">he First Circuit </w:t>
      </w:r>
      <w:r w:rsidR="00740B4E">
        <w:rPr>
          <w:rStyle w:val="Strong"/>
          <w:rFonts w:ascii="Times New Roman" w:hAnsi="Times New Roman" w:cs="Times New Roman"/>
          <w:b w:val="0"/>
          <w:bCs w:val="0"/>
          <w:sz w:val="24"/>
          <w:szCs w:val="24"/>
        </w:rPr>
        <w:t>disagreed, noting</w:t>
      </w:r>
      <w:r w:rsidR="0086565E">
        <w:rPr>
          <w:rStyle w:val="Strong"/>
          <w:rFonts w:ascii="Times New Roman" w:hAnsi="Times New Roman" w:cs="Times New Roman"/>
          <w:b w:val="0"/>
          <w:bCs w:val="0"/>
          <w:sz w:val="24"/>
          <w:szCs w:val="24"/>
        </w:rPr>
        <w:t xml:space="preserve"> </w:t>
      </w:r>
      <w:r w:rsidR="00131C19" w:rsidRPr="00333CED">
        <w:rPr>
          <w:rStyle w:val="Strong"/>
          <w:rFonts w:ascii="Times New Roman" w:hAnsi="Times New Roman" w:cs="Times New Roman"/>
          <w:b w:val="0"/>
          <w:bCs w:val="0"/>
          <w:sz w:val="24"/>
          <w:szCs w:val="24"/>
        </w:rPr>
        <w:t>that the arrangement of</w:t>
      </w:r>
      <w:r w:rsidRPr="00333CED">
        <w:rPr>
          <w:rStyle w:val="Strong"/>
          <w:rFonts w:ascii="Times New Roman" w:hAnsi="Times New Roman" w:cs="Times New Roman"/>
          <w:b w:val="0"/>
          <w:bCs w:val="0"/>
          <w:sz w:val="24"/>
          <w:szCs w:val="24"/>
        </w:rPr>
        <w:t xml:space="preserve"> seating depends on </w:t>
      </w:r>
      <w:r w:rsidR="0086565E">
        <w:rPr>
          <w:rStyle w:val="Strong"/>
          <w:rFonts w:ascii="Times New Roman" w:hAnsi="Times New Roman" w:cs="Times New Roman"/>
          <w:b w:val="0"/>
          <w:bCs w:val="0"/>
          <w:sz w:val="24"/>
          <w:szCs w:val="24"/>
        </w:rPr>
        <w:t>several</w:t>
      </w:r>
      <w:r w:rsidR="00131C19" w:rsidRPr="00333CED">
        <w:rPr>
          <w:rStyle w:val="Strong"/>
          <w:rFonts w:ascii="Times New Roman" w:hAnsi="Times New Roman" w:cs="Times New Roman"/>
          <w:b w:val="0"/>
          <w:bCs w:val="0"/>
          <w:sz w:val="24"/>
          <w:szCs w:val="24"/>
        </w:rPr>
        <w:t xml:space="preserve"> factors (</w:t>
      </w:r>
      <w:r w:rsidR="00A04B6A">
        <w:rPr>
          <w:rStyle w:val="Strong"/>
          <w:rFonts w:ascii="Times New Roman" w:hAnsi="Times New Roman" w:cs="Times New Roman"/>
          <w:b w:val="0"/>
          <w:bCs w:val="0"/>
          <w:sz w:val="24"/>
          <w:szCs w:val="24"/>
        </w:rPr>
        <w:t>e.g., size of the courtroom, number of spectators,</w:t>
      </w:r>
      <w:r w:rsidRPr="00333CED">
        <w:rPr>
          <w:rStyle w:val="Strong"/>
          <w:rFonts w:ascii="Times New Roman" w:hAnsi="Times New Roman" w:cs="Times New Roman"/>
          <w:b w:val="0"/>
          <w:bCs w:val="0"/>
          <w:sz w:val="24"/>
          <w:szCs w:val="24"/>
        </w:rPr>
        <w:t xml:space="preserve"> number of defendants and lawyers, acou</w:t>
      </w:r>
      <w:r w:rsidR="00131C19" w:rsidRPr="00333CED">
        <w:rPr>
          <w:rStyle w:val="Strong"/>
          <w:rFonts w:ascii="Times New Roman" w:hAnsi="Times New Roman" w:cs="Times New Roman"/>
          <w:b w:val="0"/>
          <w:bCs w:val="0"/>
          <w:sz w:val="24"/>
          <w:szCs w:val="24"/>
        </w:rPr>
        <w:t>st</w:t>
      </w:r>
      <w:r w:rsidR="0086565E">
        <w:rPr>
          <w:rStyle w:val="Strong"/>
          <w:rFonts w:ascii="Times New Roman" w:hAnsi="Times New Roman" w:cs="Times New Roman"/>
          <w:b w:val="0"/>
          <w:bCs w:val="0"/>
          <w:sz w:val="24"/>
          <w:szCs w:val="24"/>
        </w:rPr>
        <w:t xml:space="preserve">ics, security provisions, etc.). </w:t>
      </w:r>
      <w:r w:rsidR="00740B4E">
        <w:rPr>
          <w:rStyle w:val="Strong"/>
          <w:rFonts w:ascii="Times New Roman" w:hAnsi="Times New Roman" w:cs="Times New Roman"/>
          <w:b w:val="0"/>
          <w:bCs w:val="0"/>
          <w:sz w:val="24"/>
          <w:szCs w:val="24"/>
        </w:rPr>
        <w:t xml:space="preserve"> </w:t>
      </w:r>
      <w:r w:rsidR="00740B4E" w:rsidRPr="00740B4E">
        <w:rPr>
          <w:rStyle w:val="Strong"/>
          <w:rFonts w:ascii="Times New Roman" w:hAnsi="Times New Roman" w:cs="Times New Roman"/>
          <w:b w:val="0"/>
          <w:bCs w:val="0"/>
          <w:sz w:val="24"/>
          <w:szCs w:val="24"/>
          <w:u w:val="single"/>
        </w:rPr>
        <w:t>Id</w:t>
      </w:r>
      <w:r w:rsidR="00740B4E">
        <w:rPr>
          <w:rStyle w:val="Strong"/>
          <w:rFonts w:ascii="Times New Roman" w:hAnsi="Times New Roman" w:cs="Times New Roman"/>
          <w:b w:val="0"/>
          <w:bCs w:val="0"/>
          <w:sz w:val="24"/>
          <w:szCs w:val="24"/>
        </w:rPr>
        <w:t xml:space="preserve">. at 10.  </w:t>
      </w:r>
      <w:r w:rsidR="0086565E">
        <w:rPr>
          <w:rStyle w:val="Strong"/>
          <w:rFonts w:ascii="Times New Roman" w:hAnsi="Times New Roman" w:cs="Times New Roman"/>
          <w:b w:val="0"/>
          <w:bCs w:val="0"/>
          <w:sz w:val="24"/>
          <w:szCs w:val="24"/>
        </w:rPr>
        <w:t>T</w:t>
      </w:r>
      <w:r w:rsidR="00131C19" w:rsidRPr="00333CED">
        <w:rPr>
          <w:rStyle w:val="Strong"/>
          <w:rFonts w:ascii="Times New Roman" w:hAnsi="Times New Roman" w:cs="Times New Roman"/>
          <w:b w:val="0"/>
          <w:bCs w:val="0"/>
          <w:sz w:val="24"/>
          <w:szCs w:val="24"/>
        </w:rPr>
        <w:t xml:space="preserve">he </w:t>
      </w:r>
      <w:r w:rsidR="0043762E">
        <w:rPr>
          <w:rStyle w:val="Strong"/>
          <w:rFonts w:ascii="Times New Roman" w:hAnsi="Times New Roman" w:cs="Times New Roman"/>
          <w:b w:val="0"/>
          <w:bCs w:val="0"/>
          <w:sz w:val="24"/>
          <w:szCs w:val="24"/>
        </w:rPr>
        <w:t>trial judge ha</w:t>
      </w:r>
      <w:r w:rsidR="00563B16">
        <w:rPr>
          <w:rStyle w:val="Strong"/>
          <w:rFonts w:ascii="Times New Roman" w:hAnsi="Times New Roman" w:cs="Times New Roman"/>
          <w:b w:val="0"/>
          <w:bCs w:val="0"/>
          <w:sz w:val="24"/>
          <w:szCs w:val="24"/>
        </w:rPr>
        <w:t>s</w:t>
      </w:r>
      <w:r w:rsidR="0043762E">
        <w:rPr>
          <w:rStyle w:val="Strong"/>
          <w:rFonts w:ascii="Times New Roman" w:hAnsi="Times New Roman" w:cs="Times New Roman"/>
          <w:b w:val="0"/>
          <w:bCs w:val="0"/>
          <w:sz w:val="24"/>
          <w:szCs w:val="24"/>
        </w:rPr>
        <w:t xml:space="preserve"> discretion to weigh these </w:t>
      </w:r>
      <w:r w:rsidR="00563B16">
        <w:rPr>
          <w:rStyle w:val="Strong"/>
          <w:rFonts w:ascii="Times New Roman" w:hAnsi="Times New Roman" w:cs="Times New Roman"/>
          <w:b w:val="0"/>
          <w:bCs w:val="0"/>
          <w:sz w:val="24"/>
          <w:szCs w:val="24"/>
        </w:rPr>
        <w:t>factors,</w:t>
      </w:r>
      <w:r w:rsidR="0043762E">
        <w:rPr>
          <w:rStyle w:val="Strong"/>
          <w:rFonts w:ascii="Times New Roman" w:hAnsi="Times New Roman" w:cs="Times New Roman"/>
          <w:b w:val="0"/>
          <w:bCs w:val="0"/>
          <w:sz w:val="24"/>
          <w:szCs w:val="24"/>
        </w:rPr>
        <w:t xml:space="preserve"> and </w:t>
      </w:r>
      <w:r w:rsidR="00740B4E">
        <w:rPr>
          <w:rStyle w:val="Strong"/>
          <w:rFonts w:ascii="Times New Roman" w:hAnsi="Times New Roman" w:cs="Times New Roman"/>
          <w:b w:val="0"/>
          <w:bCs w:val="0"/>
          <w:sz w:val="24"/>
          <w:szCs w:val="24"/>
        </w:rPr>
        <w:t>the appellate court</w:t>
      </w:r>
      <w:r w:rsidR="00131C19" w:rsidRPr="00333CED">
        <w:rPr>
          <w:rStyle w:val="Strong"/>
          <w:rFonts w:ascii="Times New Roman" w:hAnsi="Times New Roman" w:cs="Times New Roman"/>
          <w:b w:val="0"/>
          <w:bCs w:val="0"/>
          <w:sz w:val="24"/>
          <w:szCs w:val="24"/>
        </w:rPr>
        <w:t xml:space="preserve"> “would be </w:t>
      </w:r>
      <w:r w:rsidR="00563B16" w:rsidRPr="00333CED">
        <w:rPr>
          <w:rStyle w:val="Strong"/>
          <w:rFonts w:ascii="Times New Roman" w:hAnsi="Times New Roman" w:cs="Times New Roman"/>
          <w:b w:val="0"/>
          <w:bCs w:val="0"/>
          <w:sz w:val="24"/>
          <w:szCs w:val="24"/>
        </w:rPr>
        <w:t>loath</w:t>
      </w:r>
      <w:r w:rsidR="00131C19" w:rsidRPr="00333CED">
        <w:rPr>
          <w:rStyle w:val="Strong"/>
          <w:rFonts w:ascii="Times New Roman" w:hAnsi="Times New Roman" w:cs="Times New Roman"/>
          <w:b w:val="0"/>
          <w:bCs w:val="0"/>
          <w:sz w:val="24"/>
          <w:szCs w:val="24"/>
        </w:rPr>
        <w:t xml:space="preserve"> to interfere</w:t>
      </w:r>
      <w:r w:rsidR="0043762E">
        <w:rPr>
          <w:rStyle w:val="Strong"/>
          <w:rFonts w:ascii="Times New Roman" w:hAnsi="Times New Roman" w:cs="Times New Roman"/>
          <w:b w:val="0"/>
          <w:bCs w:val="0"/>
          <w:sz w:val="24"/>
          <w:szCs w:val="24"/>
        </w:rPr>
        <w:t xml:space="preserve"> </w:t>
      </w:r>
      <w:r w:rsidR="00131C19" w:rsidRPr="00333CED">
        <w:rPr>
          <w:rStyle w:val="Strong"/>
          <w:rFonts w:ascii="Times New Roman" w:hAnsi="Times New Roman" w:cs="Times New Roman"/>
          <w:b w:val="0"/>
          <w:bCs w:val="0"/>
          <w:sz w:val="24"/>
          <w:szCs w:val="24"/>
        </w:rPr>
        <w:t>unless there was a clear-cut abuse of discretion.”</w:t>
      </w:r>
      <w:r w:rsidR="00A76ECF" w:rsidRPr="00333CED">
        <w:rPr>
          <w:rStyle w:val="Strong"/>
          <w:rFonts w:ascii="Times New Roman" w:hAnsi="Times New Roman" w:cs="Times New Roman"/>
          <w:b w:val="0"/>
          <w:color w:val="000000" w:themeColor="text1"/>
          <w:sz w:val="24"/>
          <w:szCs w:val="24"/>
          <w:shd w:val="clear" w:color="auto" w:fill="FFFFFF"/>
        </w:rPr>
        <w:t xml:space="preserve"> </w:t>
      </w:r>
      <w:r w:rsidR="00A850D2">
        <w:rPr>
          <w:rStyle w:val="Strong"/>
          <w:rFonts w:ascii="Times New Roman" w:hAnsi="Times New Roman" w:cs="Times New Roman"/>
          <w:b w:val="0"/>
          <w:color w:val="000000" w:themeColor="text1"/>
          <w:sz w:val="24"/>
          <w:szCs w:val="24"/>
          <w:u w:val="single"/>
          <w:shd w:val="clear" w:color="auto" w:fill="FFFFFF"/>
        </w:rPr>
        <w:t>Id.</w:t>
      </w:r>
      <w:r w:rsidR="00A850D2">
        <w:rPr>
          <w:rStyle w:val="Strong"/>
          <w:rFonts w:ascii="Times New Roman" w:hAnsi="Times New Roman" w:cs="Times New Roman"/>
          <w:b w:val="0"/>
          <w:color w:val="000000" w:themeColor="text1"/>
          <w:sz w:val="24"/>
          <w:szCs w:val="24"/>
          <w:shd w:val="clear" w:color="auto" w:fill="FFFFFF"/>
        </w:rPr>
        <w:t xml:space="preserve">; </w:t>
      </w:r>
      <w:r w:rsidR="00A850D2">
        <w:rPr>
          <w:rStyle w:val="Strong"/>
          <w:rFonts w:ascii="Times New Roman" w:hAnsi="Times New Roman" w:cs="Times New Roman"/>
          <w:b w:val="0"/>
          <w:color w:val="000000" w:themeColor="text1"/>
          <w:sz w:val="24"/>
          <w:szCs w:val="24"/>
          <w:u w:val="single"/>
          <w:shd w:val="clear" w:color="auto" w:fill="FFFFFF"/>
        </w:rPr>
        <w:t>s</w:t>
      </w:r>
      <w:r w:rsidRPr="00333CED">
        <w:rPr>
          <w:rStyle w:val="Strong"/>
          <w:rFonts w:ascii="Times New Roman" w:hAnsi="Times New Roman" w:cs="Times New Roman"/>
          <w:b w:val="0"/>
          <w:color w:val="000000" w:themeColor="text1"/>
          <w:sz w:val="24"/>
          <w:szCs w:val="24"/>
          <w:u w:val="single"/>
          <w:shd w:val="clear" w:color="auto" w:fill="FFFFFF"/>
        </w:rPr>
        <w:t>ee also</w:t>
      </w:r>
      <w:r w:rsidRPr="00333CED">
        <w:rPr>
          <w:rStyle w:val="Strong"/>
          <w:rFonts w:ascii="Times New Roman" w:hAnsi="Times New Roman" w:cs="Times New Roman"/>
          <w:b w:val="0"/>
          <w:color w:val="000000" w:themeColor="text1"/>
          <w:sz w:val="24"/>
          <w:szCs w:val="24"/>
          <w:shd w:val="clear" w:color="auto" w:fill="FFFFFF"/>
        </w:rPr>
        <w:t xml:space="preserve"> </w:t>
      </w:r>
      <w:r w:rsidR="00333CED" w:rsidRPr="00333CED">
        <w:rPr>
          <w:rFonts w:ascii="Times New Roman" w:hAnsi="Times New Roman" w:cs="Times New Roman"/>
          <w:sz w:val="24"/>
          <w:szCs w:val="24"/>
          <w:u w:val="single"/>
        </w:rPr>
        <w:t>Rodriguez-Duran</w:t>
      </w:r>
      <w:r w:rsidR="00333CED" w:rsidRPr="00333CED">
        <w:rPr>
          <w:rFonts w:ascii="Times New Roman" w:hAnsi="Times New Roman" w:cs="Times New Roman"/>
          <w:sz w:val="24"/>
          <w:szCs w:val="24"/>
        </w:rPr>
        <w:t>, 507 F.3d</w:t>
      </w:r>
      <w:r w:rsidR="001353D8">
        <w:rPr>
          <w:rFonts w:ascii="Times New Roman" w:hAnsi="Times New Roman" w:cs="Times New Roman"/>
          <w:sz w:val="24"/>
          <w:szCs w:val="24"/>
        </w:rPr>
        <w:t xml:space="preserve"> at 749</w:t>
      </w:r>
      <w:r w:rsidR="00333CED">
        <w:rPr>
          <w:rFonts w:ascii="Times New Roman" w:hAnsi="Times New Roman" w:cs="Times New Roman"/>
          <w:sz w:val="24"/>
          <w:szCs w:val="24"/>
        </w:rPr>
        <w:t xml:space="preserve">; </w:t>
      </w:r>
      <w:r w:rsidR="00A76ECF" w:rsidRPr="00333CED">
        <w:rPr>
          <w:rStyle w:val="Strong"/>
          <w:rFonts w:ascii="Times New Roman" w:hAnsi="Times New Roman" w:cs="Times New Roman"/>
          <w:b w:val="0"/>
          <w:bCs w:val="0"/>
          <w:sz w:val="24"/>
          <w:szCs w:val="24"/>
          <w:u w:val="single"/>
        </w:rPr>
        <w:t>Balsam</w:t>
      </w:r>
      <w:r w:rsidR="00C831C0">
        <w:rPr>
          <w:rStyle w:val="Strong"/>
          <w:rFonts w:ascii="Times New Roman" w:hAnsi="Times New Roman" w:cs="Times New Roman"/>
          <w:b w:val="0"/>
          <w:bCs w:val="0"/>
          <w:sz w:val="24"/>
          <w:szCs w:val="24"/>
        </w:rPr>
        <w:t>, 203 F.3d at 82</w:t>
      </w:r>
      <w:r w:rsidR="00333CED">
        <w:rPr>
          <w:rStyle w:val="Strong"/>
          <w:rFonts w:ascii="Times New Roman" w:hAnsi="Times New Roman" w:cs="Times New Roman"/>
          <w:b w:val="0"/>
          <w:bCs w:val="0"/>
          <w:sz w:val="24"/>
          <w:szCs w:val="24"/>
        </w:rPr>
        <w:t xml:space="preserve">. </w:t>
      </w:r>
      <w:r w:rsidR="00333CED" w:rsidRPr="00333CED">
        <w:rPr>
          <w:rStyle w:val="Strong"/>
          <w:rFonts w:ascii="Times New Roman" w:hAnsi="Times New Roman" w:cs="Times New Roman"/>
          <w:b w:val="0"/>
          <w:bCs w:val="0"/>
          <w:sz w:val="24"/>
          <w:szCs w:val="24"/>
        </w:rPr>
        <w:t xml:space="preserve">Several other </w:t>
      </w:r>
      <w:r w:rsidR="0043762E">
        <w:rPr>
          <w:rStyle w:val="Strong"/>
          <w:rFonts w:ascii="Times New Roman" w:hAnsi="Times New Roman" w:cs="Times New Roman"/>
          <w:b w:val="0"/>
          <w:bCs w:val="0"/>
          <w:sz w:val="24"/>
          <w:szCs w:val="24"/>
        </w:rPr>
        <w:t xml:space="preserve">federal </w:t>
      </w:r>
      <w:r w:rsidR="00333CED" w:rsidRPr="00333CED">
        <w:rPr>
          <w:rStyle w:val="Strong"/>
          <w:rFonts w:ascii="Times New Roman" w:hAnsi="Times New Roman" w:cs="Times New Roman"/>
          <w:b w:val="0"/>
          <w:bCs w:val="0"/>
          <w:sz w:val="24"/>
          <w:szCs w:val="24"/>
        </w:rPr>
        <w:t>circuits adopt an analogous approach.</w:t>
      </w:r>
      <w:r w:rsidR="00333CED" w:rsidRPr="00333CED">
        <w:rPr>
          <w:rFonts w:ascii="Times New Roman" w:hAnsi="Times New Roman" w:cs="Times New Roman"/>
          <w:sz w:val="24"/>
          <w:szCs w:val="24"/>
        </w:rPr>
        <w:t xml:space="preserve"> </w:t>
      </w:r>
      <w:r w:rsidR="00333CED" w:rsidRPr="00333CED">
        <w:rPr>
          <w:rFonts w:ascii="Times New Roman" w:hAnsi="Times New Roman" w:cs="Times New Roman"/>
          <w:sz w:val="24"/>
          <w:szCs w:val="24"/>
          <w:u w:val="single"/>
        </w:rPr>
        <w:t>See</w:t>
      </w:r>
      <w:r w:rsidR="00333CED" w:rsidRPr="00333CED">
        <w:rPr>
          <w:rFonts w:ascii="Times New Roman" w:hAnsi="Times New Roman" w:cs="Times New Roman"/>
          <w:sz w:val="24"/>
          <w:szCs w:val="24"/>
        </w:rPr>
        <w:t xml:space="preserve"> </w:t>
      </w:r>
      <w:r w:rsidR="00333CED" w:rsidRPr="00333CED">
        <w:rPr>
          <w:rFonts w:ascii="Times New Roman" w:hAnsi="Times New Roman" w:cs="Times New Roman"/>
          <w:sz w:val="24"/>
          <w:szCs w:val="24"/>
          <w:u w:val="single"/>
        </w:rPr>
        <w:t>United States v. Larson</w:t>
      </w:r>
      <w:r w:rsidR="00333CED" w:rsidRPr="00333CED">
        <w:rPr>
          <w:rFonts w:ascii="Times New Roman" w:hAnsi="Times New Roman" w:cs="Times New Roman"/>
          <w:sz w:val="24"/>
          <w:szCs w:val="24"/>
        </w:rPr>
        <w:t>, 460 F.3d 1200</w:t>
      </w:r>
      <w:r w:rsidR="0086565E">
        <w:rPr>
          <w:rFonts w:ascii="Times New Roman" w:hAnsi="Times New Roman" w:cs="Times New Roman"/>
          <w:sz w:val="24"/>
          <w:szCs w:val="24"/>
        </w:rPr>
        <w:t>, 1214</w:t>
      </w:r>
      <w:r w:rsidR="00333CED" w:rsidRPr="00333CED">
        <w:rPr>
          <w:rFonts w:ascii="Times New Roman" w:hAnsi="Times New Roman" w:cs="Times New Roman"/>
          <w:sz w:val="24"/>
          <w:szCs w:val="24"/>
        </w:rPr>
        <w:t xml:space="preserve"> (9th Cir. 2006)</w:t>
      </w:r>
      <w:r w:rsidR="00333CED">
        <w:rPr>
          <w:rFonts w:ascii="Times New Roman" w:hAnsi="Times New Roman" w:cs="Times New Roman"/>
          <w:sz w:val="24"/>
          <w:szCs w:val="24"/>
        </w:rPr>
        <w:t xml:space="preserve"> (holding that defendants’ rights to a fair trial and due pro</w:t>
      </w:r>
      <w:r w:rsidR="00790F4A">
        <w:rPr>
          <w:rFonts w:ascii="Times New Roman" w:hAnsi="Times New Roman" w:cs="Times New Roman"/>
          <w:sz w:val="24"/>
          <w:szCs w:val="24"/>
        </w:rPr>
        <w:t xml:space="preserve">cess were not violated when </w:t>
      </w:r>
      <w:r w:rsidR="00333CED">
        <w:rPr>
          <w:rFonts w:ascii="Times New Roman" w:hAnsi="Times New Roman" w:cs="Times New Roman"/>
          <w:sz w:val="24"/>
          <w:szCs w:val="24"/>
        </w:rPr>
        <w:t>trial court den</w:t>
      </w:r>
      <w:r w:rsidR="00C52622">
        <w:rPr>
          <w:rFonts w:ascii="Times New Roman" w:hAnsi="Times New Roman" w:cs="Times New Roman"/>
          <w:sz w:val="24"/>
          <w:szCs w:val="24"/>
        </w:rPr>
        <w:t>ied a request to seat defendants</w:t>
      </w:r>
      <w:r w:rsidR="00333CED">
        <w:rPr>
          <w:rFonts w:ascii="Times New Roman" w:hAnsi="Times New Roman" w:cs="Times New Roman"/>
          <w:sz w:val="24"/>
          <w:szCs w:val="24"/>
        </w:rPr>
        <w:t xml:space="preserve"> at counsel table</w:t>
      </w:r>
      <w:r w:rsidR="0043762E">
        <w:rPr>
          <w:rFonts w:ascii="Times New Roman" w:hAnsi="Times New Roman" w:cs="Times New Roman"/>
          <w:sz w:val="24"/>
          <w:szCs w:val="24"/>
        </w:rPr>
        <w:t xml:space="preserve"> because the jury most likely drew no impermissible inference from the arrangement and the there was no showing that the arrangement interfered with the defendants’ ability to communicate with their attorneys</w:t>
      </w:r>
      <w:r w:rsidR="00333CED">
        <w:rPr>
          <w:rFonts w:ascii="Times New Roman" w:hAnsi="Times New Roman" w:cs="Times New Roman"/>
          <w:sz w:val="24"/>
          <w:szCs w:val="24"/>
        </w:rPr>
        <w:t>)</w:t>
      </w:r>
      <w:r w:rsidR="00333CED" w:rsidRPr="00333CED">
        <w:rPr>
          <w:rFonts w:ascii="Times New Roman" w:hAnsi="Times New Roman" w:cs="Times New Roman"/>
          <w:sz w:val="24"/>
          <w:szCs w:val="24"/>
        </w:rPr>
        <w:t xml:space="preserve">; </w:t>
      </w:r>
      <w:r w:rsidR="00333CED" w:rsidRPr="00333CED">
        <w:rPr>
          <w:rFonts w:ascii="Times New Roman" w:hAnsi="Times New Roman" w:cs="Times New Roman"/>
          <w:sz w:val="24"/>
          <w:szCs w:val="24"/>
          <w:u w:val="single"/>
        </w:rPr>
        <w:t>United States v. Levenite</w:t>
      </w:r>
      <w:r w:rsidR="00333CED" w:rsidRPr="00333CED">
        <w:rPr>
          <w:rFonts w:ascii="Times New Roman" w:hAnsi="Times New Roman" w:cs="Times New Roman"/>
          <w:sz w:val="24"/>
          <w:szCs w:val="24"/>
        </w:rPr>
        <w:t>, 277 F.3d 454</w:t>
      </w:r>
      <w:r w:rsidR="0086565E">
        <w:rPr>
          <w:rFonts w:ascii="Times New Roman" w:hAnsi="Times New Roman" w:cs="Times New Roman"/>
          <w:sz w:val="24"/>
          <w:szCs w:val="24"/>
        </w:rPr>
        <w:t xml:space="preserve">, </w:t>
      </w:r>
      <w:r w:rsidR="00C85DD1">
        <w:rPr>
          <w:rFonts w:ascii="Times New Roman" w:hAnsi="Times New Roman" w:cs="Times New Roman"/>
          <w:sz w:val="24"/>
          <w:szCs w:val="24"/>
        </w:rPr>
        <w:t>466</w:t>
      </w:r>
      <w:r w:rsidR="00333CED" w:rsidRPr="00333CED">
        <w:rPr>
          <w:rFonts w:ascii="Times New Roman" w:hAnsi="Times New Roman" w:cs="Times New Roman"/>
          <w:sz w:val="24"/>
          <w:szCs w:val="24"/>
        </w:rPr>
        <w:t xml:space="preserve"> (4th </w:t>
      </w:r>
      <w:r w:rsidR="00333CED">
        <w:rPr>
          <w:rFonts w:ascii="Times New Roman" w:hAnsi="Times New Roman" w:cs="Times New Roman"/>
          <w:sz w:val="24"/>
          <w:szCs w:val="24"/>
        </w:rPr>
        <w:t>Cir. 2002)</w:t>
      </w:r>
      <w:r w:rsidR="00C52622">
        <w:rPr>
          <w:rFonts w:ascii="Times New Roman" w:hAnsi="Times New Roman" w:cs="Times New Roman"/>
          <w:sz w:val="24"/>
          <w:szCs w:val="24"/>
        </w:rPr>
        <w:t xml:space="preserve"> (concluding that it was not an abuse of </w:t>
      </w:r>
      <w:r w:rsidR="00790F4A">
        <w:rPr>
          <w:rFonts w:ascii="Times New Roman" w:hAnsi="Times New Roman" w:cs="Times New Roman"/>
          <w:sz w:val="24"/>
          <w:szCs w:val="24"/>
        </w:rPr>
        <w:t xml:space="preserve">discretion for </w:t>
      </w:r>
      <w:r w:rsidR="00A850D2">
        <w:rPr>
          <w:rFonts w:ascii="Times New Roman" w:hAnsi="Times New Roman" w:cs="Times New Roman"/>
          <w:sz w:val="24"/>
          <w:szCs w:val="24"/>
        </w:rPr>
        <w:t xml:space="preserve">trial judge to seat </w:t>
      </w:r>
      <w:r w:rsidR="00740B4E">
        <w:rPr>
          <w:rFonts w:ascii="Times New Roman" w:hAnsi="Times New Roman" w:cs="Times New Roman"/>
          <w:sz w:val="24"/>
          <w:szCs w:val="24"/>
        </w:rPr>
        <w:t xml:space="preserve">the </w:t>
      </w:r>
      <w:r w:rsidR="00A850D2">
        <w:rPr>
          <w:rFonts w:ascii="Times New Roman" w:hAnsi="Times New Roman" w:cs="Times New Roman"/>
          <w:sz w:val="24"/>
          <w:szCs w:val="24"/>
        </w:rPr>
        <w:t>defendant</w:t>
      </w:r>
      <w:r w:rsidR="00C52622">
        <w:rPr>
          <w:rFonts w:ascii="Times New Roman" w:hAnsi="Times New Roman" w:cs="Times New Roman"/>
          <w:sz w:val="24"/>
          <w:szCs w:val="24"/>
        </w:rPr>
        <w:t>s behind counsel given the size limitations of the courtroom)</w:t>
      </w:r>
      <w:r w:rsidR="00333CED">
        <w:rPr>
          <w:rFonts w:ascii="Times New Roman" w:hAnsi="Times New Roman" w:cs="Times New Roman"/>
          <w:sz w:val="24"/>
          <w:szCs w:val="24"/>
        </w:rPr>
        <w:t xml:space="preserve">; </w:t>
      </w:r>
      <w:r w:rsidR="00333CED" w:rsidRPr="00333CED">
        <w:rPr>
          <w:rFonts w:ascii="Times New Roman" w:hAnsi="Times New Roman" w:cs="Times New Roman"/>
          <w:sz w:val="24"/>
          <w:szCs w:val="24"/>
          <w:u w:val="single"/>
        </w:rPr>
        <w:t>United States v. Jones</w:t>
      </w:r>
      <w:r w:rsidR="00333CED">
        <w:rPr>
          <w:rFonts w:ascii="Times New Roman" w:hAnsi="Times New Roman" w:cs="Times New Roman"/>
          <w:sz w:val="24"/>
          <w:szCs w:val="24"/>
        </w:rPr>
        <w:t xml:space="preserve">, 766 F.2d 994, 1004 (6th Cir. 1985) </w:t>
      </w:r>
      <w:r w:rsidR="00C831C0">
        <w:rPr>
          <w:rFonts w:ascii="Times New Roman" w:hAnsi="Times New Roman" w:cs="Times New Roman"/>
          <w:sz w:val="24"/>
          <w:szCs w:val="24"/>
        </w:rPr>
        <w:t>(holding that seating</w:t>
      </w:r>
      <w:r w:rsidR="00A04B6A">
        <w:rPr>
          <w:rFonts w:ascii="Times New Roman" w:hAnsi="Times New Roman" w:cs="Times New Roman"/>
          <w:sz w:val="24"/>
          <w:szCs w:val="24"/>
        </w:rPr>
        <w:t xml:space="preserve"> eighteen defendants in</w:t>
      </w:r>
      <w:r w:rsidR="00A850D2">
        <w:rPr>
          <w:rFonts w:ascii="Times New Roman" w:hAnsi="Times New Roman" w:cs="Times New Roman"/>
          <w:sz w:val="24"/>
          <w:szCs w:val="24"/>
        </w:rPr>
        <w:t xml:space="preserve"> two rows immediately behind</w:t>
      </w:r>
      <w:r w:rsidR="00A04B6A">
        <w:rPr>
          <w:rFonts w:ascii="Times New Roman" w:hAnsi="Times New Roman" w:cs="Times New Roman"/>
          <w:sz w:val="24"/>
          <w:szCs w:val="24"/>
        </w:rPr>
        <w:t xml:space="preserve"> counsel table did not violate the Sixth Amendment)</w:t>
      </w:r>
      <w:r w:rsidR="005D4767">
        <w:rPr>
          <w:rFonts w:ascii="Times New Roman" w:hAnsi="Times New Roman" w:cs="Times New Roman"/>
          <w:sz w:val="24"/>
          <w:szCs w:val="24"/>
        </w:rPr>
        <w:t>.</w:t>
      </w:r>
    </w:p>
    <w:p w:rsidR="007A6AA9" w:rsidRPr="0029362D" w:rsidRDefault="00C52622" w:rsidP="00FA1216">
      <w:pPr>
        <w:spacing w:line="480" w:lineRule="auto"/>
        <w:ind w:firstLine="720"/>
        <w:rPr>
          <w:rStyle w:val="Strong"/>
          <w:rFonts w:ascii="Times New Roman" w:hAnsi="Times New Roman" w:cs="Times New Roman"/>
          <w:b w:val="0"/>
          <w:bCs w:val="0"/>
          <w:sz w:val="24"/>
          <w:szCs w:val="24"/>
          <w:u w:val="single"/>
        </w:rPr>
      </w:pPr>
      <w:r w:rsidRPr="00563B16">
        <w:rPr>
          <w:rStyle w:val="Strong"/>
          <w:rFonts w:ascii="Times New Roman" w:hAnsi="Times New Roman" w:cs="Times New Roman"/>
          <w:b w:val="0"/>
          <w:color w:val="000000" w:themeColor="text1"/>
          <w:sz w:val="24"/>
          <w:szCs w:val="24"/>
          <w:shd w:val="clear" w:color="auto" w:fill="FFFFFF"/>
        </w:rPr>
        <w:t xml:space="preserve">While there is no right to sit at counsel table, </w:t>
      </w:r>
      <w:r w:rsidR="007A6AA9" w:rsidRPr="00563B16">
        <w:rPr>
          <w:rStyle w:val="Strong"/>
          <w:rFonts w:ascii="Times New Roman" w:hAnsi="Times New Roman" w:cs="Times New Roman"/>
          <w:b w:val="0"/>
          <w:color w:val="000000" w:themeColor="text1"/>
          <w:sz w:val="24"/>
          <w:szCs w:val="24"/>
          <w:shd w:val="clear" w:color="auto" w:fill="FFFFFF"/>
        </w:rPr>
        <w:t>the Sixth Amendment</w:t>
      </w:r>
      <w:r w:rsidR="00C85DD1" w:rsidRPr="00563B16">
        <w:rPr>
          <w:rStyle w:val="Strong"/>
          <w:rFonts w:ascii="Times New Roman" w:hAnsi="Times New Roman" w:cs="Times New Roman"/>
          <w:b w:val="0"/>
          <w:color w:val="000000" w:themeColor="text1"/>
          <w:sz w:val="24"/>
          <w:szCs w:val="24"/>
          <w:shd w:val="clear" w:color="auto" w:fill="FFFFFF"/>
        </w:rPr>
        <w:t xml:space="preserve"> ensures that</w:t>
      </w:r>
      <w:r w:rsidR="0028500E" w:rsidRPr="00563B16">
        <w:rPr>
          <w:rStyle w:val="Strong"/>
          <w:rFonts w:ascii="Times New Roman" w:hAnsi="Times New Roman" w:cs="Times New Roman"/>
          <w:b w:val="0"/>
          <w:color w:val="000000" w:themeColor="text1"/>
          <w:sz w:val="24"/>
          <w:szCs w:val="24"/>
          <w:shd w:val="clear" w:color="auto" w:fill="FFFFFF"/>
        </w:rPr>
        <w:t xml:space="preserve"> </w:t>
      </w:r>
      <w:r w:rsidRPr="00563B16">
        <w:rPr>
          <w:rStyle w:val="Strong"/>
          <w:rFonts w:ascii="Times New Roman" w:hAnsi="Times New Roman" w:cs="Times New Roman"/>
          <w:b w:val="0"/>
          <w:color w:val="000000" w:themeColor="text1"/>
          <w:sz w:val="24"/>
          <w:szCs w:val="24"/>
          <w:shd w:val="clear" w:color="auto" w:fill="FFFFFF"/>
        </w:rPr>
        <w:t>defendants</w:t>
      </w:r>
      <w:r w:rsidR="00A51A37" w:rsidRPr="00563B16">
        <w:rPr>
          <w:rStyle w:val="Strong"/>
          <w:rFonts w:ascii="Times New Roman" w:hAnsi="Times New Roman" w:cs="Times New Roman"/>
          <w:b w:val="0"/>
          <w:color w:val="000000" w:themeColor="text1"/>
          <w:sz w:val="24"/>
          <w:szCs w:val="24"/>
          <w:shd w:val="clear" w:color="auto" w:fill="FFFFFF"/>
        </w:rPr>
        <w:t xml:space="preserve"> </w:t>
      </w:r>
      <w:r w:rsidR="007A6AA9" w:rsidRPr="00563B16">
        <w:rPr>
          <w:rStyle w:val="Strong"/>
          <w:rFonts w:ascii="Times New Roman" w:hAnsi="Times New Roman" w:cs="Times New Roman"/>
          <w:b w:val="0"/>
          <w:color w:val="000000" w:themeColor="text1"/>
          <w:sz w:val="24"/>
          <w:szCs w:val="24"/>
          <w:shd w:val="clear" w:color="auto" w:fill="FFFFFF"/>
        </w:rPr>
        <w:t>have a</w:t>
      </w:r>
      <w:r w:rsidR="00A51A37" w:rsidRPr="00563B16">
        <w:rPr>
          <w:rStyle w:val="Strong"/>
          <w:rFonts w:ascii="Times New Roman" w:hAnsi="Times New Roman" w:cs="Times New Roman"/>
          <w:b w:val="0"/>
          <w:color w:val="000000" w:themeColor="text1"/>
          <w:sz w:val="24"/>
          <w:szCs w:val="24"/>
          <w:shd w:val="clear" w:color="auto" w:fill="FFFFFF"/>
        </w:rPr>
        <w:t xml:space="preserve"> right to accessible communication with cou</w:t>
      </w:r>
      <w:r w:rsidRPr="00563B16">
        <w:rPr>
          <w:rStyle w:val="Strong"/>
          <w:rFonts w:ascii="Times New Roman" w:hAnsi="Times New Roman" w:cs="Times New Roman"/>
          <w:b w:val="0"/>
          <w:color w:val="000000" w:themeColor="text1"/>
          <w:sz w:val="24"/>
          <w:szCs w:val="24"/>
          <w:shd w:val="clear" w:color="auto" w:fill="FFFFFF"/>
        </w:rPr>
        <w:t xml:space="preserve">nsel throughout </w:t>
      </w:r>
      <w:r w:rsidR="005D4767" w:rsidRPr="00563B16">
        <w:rPr>
          <w:rStyle w:val="Strong"/>
          <w:rFonts w:ascii="Times New Roman" w:hAnsi="Times New Roman" w:cs="Times New Roman"/>
          <w:b w:val="0"/>
          <w:color w:val="000000" w:themeColor="text1"/>
          <w:sz w:val="24"/>
          <w:szCs w:val="24"/>
          <w:shd w:val="clear" w:color="auto" w:fill="FFFFFF"/>
        </w:rPr>
        <w:t>trial</w:t>
      </w:r>
      <w:r w:rsidRPr="00563B16">
        <w:rPr>
          <w:rStyle w:val="Strong"/>
          <w:rFonts w:ascii="Times New Roman" w:hAnsi="Times New Roman" w:cs="Times New Roman"/>
          <w:b w:val="0"/>
          <w:color w:val="000000" w:themeColor="text1"/>
          <w:sz w:val="24"/>
          <w:szCs w:val="24"/>
          <w:shd w:val="clear" w:color="auto" w:fill="FFFFFF"/>
        </w:rPr>
        <w:t>.</w:t>
      </w:r>
      <w:r w:rsidR="00A51A37" w:rsidRPr="00563B16">
        <w:rPr>
          <w:rStyle w:val="Strong"/>
          <w:rFonts w:ascii="Times New Roman" w:hAnsi="Times New Roman" w:cs="Times New Roman"/>
          <w:b w:val="0"/>
          <w:color w:val="000000" w:themeColor="text1"/>
          <w:sz w:val="24"/>
          <w:szCs w:val="24"/>
          <w:shd w:val="clear" w:color="auto" w:fill="FFFFFF"/>
        </w:rPr>
        <w:t xml:space="preserve"> </w:t>
      </w:r>
      <w:r w:rsidR="00740B4E">
        <w:rPr>
          <w:rStyle w:val="Strong"/>
          <w:rFonts w:ascii="Times New Roman" w:hAnsi="Times New Roman" w:cs="Times New Roman"/>
          <w:b w:val="0"/>
          <w:color w:val="000000" w:themeColor="text1"/>
          <w:sz w:val="24"/>
          <w:szCs w:val="24"/>
          <w:shd w:val="clear" w:color="auto" w:fill="FFFFFF"/>
        </w:rPr>
        <w:t xml:space="preserve"> In</w:t>
      </w:r>
      <w:r w:rsidR="0012509D" w:rsidRPr="00563B16">
        <w:rPr>
          <w:rStyle w:val="Strong"/>
          <w:rFonts w:ascii="Times New Roman" w:hAnsi="Times New Roman" w:cs="Times New Roman"/>
          <w:b w:val="0"/>
          <w:color w:val="000000" w:themeColor="text1"/>
          <w:sz w:val="24"/>
          <w:szCs w:val="24"/>
          <w:shd w:val="clear" w:color="auto" w:fill="FFFFFF"/>
        </w:rPr>
        <w:t xml:space="preserve"> </w:t>
      </w:r>
      <w:r w:rsidR="007A6AA9" w:rsidRPr="00563B16">
        <w:rPr>
          <w:rFonts w:ascii="Times New Roman" w:hAnsi="Times New Roman" w:cs="Times New Roman"/>
          <w:sz w:val="24"/>
          <w:szCs w:val="24"/>
          <w:u w:val="single"/>
        </w:rPr>
        <w:t>Balsam</w:t>
      </w:r>
      <w:r w:rsidR="0086565E" w:rsidRPr="00563B16">
        <w:rPr>
          <w:rFonts w:ascii="Times New Roman" w:hAnsi="Times New Roman" w:cs="Times New Roman"/>
          <w:sz w:val="24"/>
          <w:szCs w:val="24"/>
        </w:rPr>
        <w:t>,</w:t>
      </w:r>
      <w:r w:rsidR="00CA6DAE">
        <w:rPr>
          <w:rFonts w:ascii="Times New Roman" w:hAnsi="Times New Roman" w:cs="Times New Roman"/>
          <w:sz w:val="24"/>
          <w:szCs w:val="24"/>
        </w:rPr>
        <w:t xml:space="preserve"> one</w:t>
      </w:r>
      <w:r w:rsidR="00740B4E">
        <w:rPr>
          <w:rFonts w:ascii="Times New Roman" w:hAnsi="Times New Roman" w:cs="Times New Roman"/>
          <w:sz w:val="24"/>
          <w:szCs w:val="24"/>
        </w:rPr>
        <w:t xml:space="preserve"> defendant argued that the </w:t>
      </w:r>
      <w:r w:rsidR="00740B4E" w:rsidRPr="00CA6DAE">
        <w:rPr>
          <w:rFonts w:ascii="Times New Roman" w:hAnsi="Times New Roman" w:cs="Times New Roman"/>
          <w:sz w:val="24"/>
          <w:szCs w:val="24"/>
        </w:rPr>
        <w:t xml:space="preserve">seating arrangement – placing </w:t>
      </w:r>
      <w:r w:rsidR="00CA6DAE" w:rsidRPr="00CA6DAE">
        <w:rPr>
          <w:rFonts w:ascii="Times New Roman" w:hAnsi="Times New Roman" w:cs="Times New Roman"/>
          <w:sz w:val="24"/>
          <w:szCs w:val="24"/>
        </w:rPr>
        <w:t>all</w:t>
      </w:r>
      <w:r w:rsidR="00740B4E" w:rsidRPr="00CA6DAE">
        <w:rPr>
          <w:rFonts w:ascii="Times New Roman" w:hAnsi="Times New Roman" w:cs="Times New Roman"/>
          <w:sz w:val="24"/>
          <w:szCs w:val="24"/>
        </w:rPr>
        <w:t xml:space="preserve"> defendants in the first row of the spectators’ section rather than behind counsel – deprived him of the right to communicate with his attorney.  </w:t>
      </w:r>
      <w:r w:rsidR="00CA6DAE" w:rsidRPr="00CA6DAE">
        <w:rPr>
          <w:rFonts w:ascii="Times New Roman" w:hAnsi="Times New Roman" w:cs="Times New Roman"/>
          <w:sz w:val="24"/>
          <w:szCs w:val="24"/>
        </w:rPr>
        <w:t xml:space="preserve">203 F.3d at 82.  </w:t>
      </w:r>
      <w:r w:rsidR="00740B4E" w:rsidRPr="00CA6DAE">
        <w:rPr>
          <w:rFonts w:ascii="Times New Roman" w:hAnsi="Times New Roman" w:cs="Times New Roman"/>
          <w:sz w:val="24"/>
          <w:szCs w:val="24"/>
        </w:rPr>
        <w:t>The First Circuit disagreed</w:t>
      </w:r>
      <w:r w:rsidR="00CA6DAE" w:rsidRPr="00CA6DAE">
        <w:rPr>
          <w:rFonts w:ascii="Times New Roman" w:hAnsi="Times New Roman" w:cs="Times New Roman"/>
          <w:sz w:val="24"/>
          <w:szCs w:val="24"/>
        </w:rPr>
        <w:t>.  “[T]</w:t>
      </w:r>
      <w:r w:rsidR="00740B4E" w:rsidRPr="00CA6DAE">
        <w:rPr>
          <w:rFonts w:ascii="Times New Roman" w:hAnsi="Times New Roman" w:cs="Times New Roman"/>
          <w:sz w:val="24"/>
          <w:szCs w:val="24"/>
        </w:rPr>
        <w:t>he five defendants were seated only four to five feet from the defense table</w:t>
      </w:r>
      <w:r w:rsidR="00CA6DAE" w:rsidRPr="00CA6DAE">
        <w:rPr>
          <w:rFonts w:ascii="Times New Roman" w:hAnsi="Times New Roman" w:cs="Times New Roman"/>
          <w:sz w:val="24"/>
          <w:szCs w:val="24"/>
        </w:rPr>
        <w:t>,” and the “</w:t>
      </w:r>
      <w:r w:rsidR="00740B4E" w:rsidRPr="00CA6DAE">
        <w:rPr>
          <w:rFonts w:ascii="Times New Roman" w:hAnsi="Times New Roman" w:cs="Times New Roman"/>
          <w:sz w:val="24"/>
          <w:szCs w:val="24"/>
        </w:rPr>
        <w:t xml:space="preserve">trial judge also assured </w:t>
      </w:r>
      <w:r w:rsidR="00CA6DAE">
        <w:rPr>
          <w:rFonts w:ascii="Times New Roman" w:hAnsi="Times New Roman" w:cs="Times New Roman"/>
          <w:sz w:val="24"/>
          <w:szCs w:val="24"/>
        </w:rPr>
        <w:t>[them]</w:t>
      </w:r>
      <w:r w:rsidR="00740B4E" w:rsidRPr="00CA6DAE">
        <w:rPr>
          <w:rFonts w:ascii="Times New Roman" w:hAnsi="Times New Roman" w:cs="Times New Roman"/>
          <w:sz w:val="24"/>
          <w:szCs w:val="24"/>
        </w:rPr>
        <w:t xml:space="preserve"> that they could consult freely with their attorneys as they wished, either by walking the short distance to the defense table, or passing written notes.</w:t>
      </w:r>
      <w:r w:rsidR="00CA6DAE" w:rsidRPr="00CA6DAE">
        <w:rPr>
          <w:rFonts w:ascii="Times New Roman" w:hAnsi="Times New Roman" w:cs="Times New Roman"/>
          <w:sz w:val="24"/>
          <w:szCs w:val="24"/>
        </w:rPr>
        <w:t>”</w:t>
      </w:r>
      <w:r w:rsidR="00CA6DAE">
        <w:rPr>
          <w:rFonts w:ascii="Times New Roman" w:hAnsi="Times New Roman" w:cs="Times New Roman"/>
          <w:sz w:val="24"/>
          <w:szCs w:val="24"/>
        </w:rPr>
        <w:t xml:space="preserve">  </w:t>
      </w:r>
      <w:r w:rsidR="00CA6DAE" w:rsidRPr="00CA6DAE">
        <w:rPr>
          <w:rFonts w:ascii="Times New Roman" w:hAnsi="Times New Roman" w:cs="Times New Roman"/>
          <w:sz w:val="24"/>
          <w:szCs w:val="24"/>
          <w:u w:val="single"/>
        </w:rPr>
        <w:t>Id</w:t>
      </w:r>
      <w:r w:rsidR="00CA6DAE">
        <w:rPr>
          <w:rFonts w:ascii="Times New Roman" w:hAnsi="Times New Roman" w:cs="Times New Roman"/>
          <w:sz w:val="24"/>
          <w:szCs w:val="24"/>
        </w:rPr>
        <w:t xml:space="preserve">.   Thus, the arrangement posed “no significant impediment” to the defendant’s right to communicate with counsel.  Id.; </w:t>
      </w:r>
      <w:r w:rsidR="00CA6DAE" w:rsidRPr="00CA6DAE">
        <w:rPr>
          <w:rFonts w:ascii="Times New Roman" w:hAnsi="Times New Roman" w:cs="Times New Roman"/>
          <w:sz w:val="24"/>
          <w:szCs w:val="24"/>
          <w:u w:val="single"/>
        </w:rPr>
        <w:t>see</w:t>
      </w:r>
      <w:r w:rsidR="00CA6DAE">
        <w:rPr>
          <w:rFonts w:ascii="Times New Roman" w:hAnsi="Times New Roman" w:cs="Times New Roman"/>
          <w:sz w:val="24"/>
          <w:szCs w:val="24"/>
        </w:rPr>
        <w:t xml:space="preserve"> </w:t>
      </w:r>
      <w:r w:rsidR="00CA6DAE" w:rsidRPr="00CA6DAE">
        <w:rPr>
          <w:rFonts w:ascii="Times New Roman" w:hAnsi="Times New Roman" w:cs="Times New Roman"/>
          <w:sz w:val="24"/>
          <w:szCs w:val="24"/>
          <w:u w:val="single"/>
        </w:rPr>
        <w:t>also</w:t>
      </w:r>
      <w:r w:rsidR="00CA6DAE">
        <w:rPr>
          <w:rFonts w:ascii="Times New Roman" w:hAnsi="Times New Roman" w:cs="Times New Roman"/>
          <w:sz w:val="24"/>
          <w:szCs w:val="24"/>
        </w:rPr>
        <w:t xml:space="preserve"> </w:t>
      </w:r>
      <w:r w:rsidR="00563B16" w:rsidRPr="00563B16">
        <w:rPr>
          <w:rFonts w:ascii="Times New Roman" w:hAnsi="Times New Roman" w:cs="Times New Roman"/>
          <w:sz w:val="24"/>
          <w:szCs w:val="24"/>
          <w:u w:val="single"/>
        </w:rPr>
        <w:t>Turkette</w:t>
      </w:r>
      <w:r w:rsidR="00563B16" w:rsidRPr="00563B16">
        <w:rPr>
          <w:rFonts w:ascii="Times New Roman" w:hAnsi="Times New Roman" w:cs="Times New Roman"/>
          <w:sz w:val="24"/>
          <w:szCs w:val="24"/>
        </w:rPr>
        <w:t>, 656 F.2d at 10 (“It is significant that [the defendant] does not claim that he could not communicate effectively with his attorney during the trial, nor has he suggested an alternative seating arrangement. There was no abuse of discretion.”);</w:t>
      </w:r>
      <w:r w:rsidR="005D4767" w:rsidRPr="00563B16">
        <w:rPr>
          <w:rFonts w:ascii="Times New Roman" w:hAnsi="Times New Roman" w:cs="Times New Roman"/>
          <w:sz w:val="24"/>
          <w:szCs w:val="24"/>
        </w:rPr>
        <w:t xml:space="preserve"> </w:t>
      </w:r>
      <w:r w:rsidR="0012509D" w:rsidRPr="00563B16">
        <w:rPr>
          <w:rFonts w:ascii="Times New Roman" w:hAnsi="Times New Roman" w:cs="Times New Roman"/>
          <w:sz w:val="24"/>
          <w:szCs w:val="24"/>
          <w:u w:val="single"/>
        </w:rPr>
        <w:t>Campbell</w:t>
      </w:r>
      <w:r w:rsidR="0012509D" w:rsidRPr="00563B16">
        <w:rPr>
          <w:rFonts w:ascii="Times New Roman" w:hAnsi="Times New Roman" w:cs="Times New Roman"/>
          <w:sz w:val="24"/>
          <w:szCs w:val="24"/>
        </w:rPr>
        <w:t>,</w:t>
      </w:r>
      <w:r w:rsidR="0012509D" w:rsidRPr="00563B16">
        <w:rPr>
          <w:rStyle w:val="Strong"/>
          <w:rFonts w:ascii="Times New Roman" w:hAnsi="Times New Roman" w:cs="Times New Roman"/>
          <w:b w:val="0"/>
          <w:color w:val="000000" w:themeColor="text1"/>
          <w:sz w:val="24"/>
          <w:szCs w:val="24"/>
          <w:shd w:val="clear" w:color="auto" w:fill="FFFFFF"/>
        </w:rPr>
        <w:t xml:space="preserve"> 37</w:t>
      </w:r>
      <w:r w:rsidR="005E1AA2" w:rsidRPr="00563B16">
        <w:rPr>
          <w:rStyle w:val="Strong"/>
          <w:rFonts w:ascii="Times New Roman" w:hAnsi="Times New Roman" w:cs="Times New Roman"/>
          <w:b w:val="0"/>
          <w:color w:val="000000" w:themeColor="text1"/>
          <w:sz w:val="24"/>
          <w:szCs w:val="24"/>
          <w:shd w:val="clear" w:color="auto" w:fill="FFFFFF"/>
        </w:rPr>
        <w:t xml:space="preserve">8 Mass. at </w:t>
      </w:r>
      <w:r w:rsidR="0012509D" w:rsidRPr="00563B16">
        <w:rPr>
          <w:rStyle w:val="Strong"/>
          <w:rFonts w:ascii="Times New Roman" w:hAnsi="Times New Roman" w:cs="Times New Roman"/>
          <w:b w:val="0"/>
          <w:color w:val="000000" w:themeColor="text1"/>
          <w:sz w:val="24"/>
          <w:szCs w:val="24"/>
          <w:shd w:val="clear" w:color="auto" w:fill="FFFFFF"/>
        </w:rPr>
        <w:t>697-8 (concluding that the trial judge did not abuse</w:t>
      </w:r>
      <w:r w:rsidR="0043762E" w:rsidRPr="00563B16">
        <w:rPr>
          <w:rStyle w:val="Strong"/>
          <w:rFonts w:ascii="Times New Roman" w:hAnsi="Times New Roman" w:cs="Times New Roman"/>
          <w:b w:val="0"/>
          <w:color w:val="000000" w:themeColor="text1"/>
          <w:sz w:val="24"/>
          <w:szCs w:val="24"/>
          <w:shd w:val="clear" w:color="auto" w:fill="FFFFFF"/>
        </w:rPr>
        <w:t xml:space="preserve"> his</w:t>
      </w:r>
      <w:r w:rsidR="0012509D" w:rsidRPr="00563B16">
        <w:rPr>
          <w:rStyle w:val="Strong"/>
          <w:rFonts w:ascii="Times New Roman" w:hAnsi="Times New Roman" w:cs="Times New Roman"/>
          <w:b w:val="0"/>
          <w:color w:val="000000" w:themeColor="text1"/>
          <w:sz w:val="24"/>
          <w:szCs w:val="24"/>
          <w:shd w:val="clear" w:color="auto" w:fill="FFFFFF"/>
        </w:rPr>
        <w:t xml:space="preserve"> d</w:t>
      </w:r>
      <w:r w:rsidR="00B94785" w:rsidRPr="00563B16">
        <w:rPr>
          <w:rStyle w:val="Strong"/>
          <w:rFonts w:ascii="Times New Roman" w:hAnsi="Times New Roman" w:cs="Times New Roman"/>
          <w:b w:val="0"/>
          <w:color w:val="000000" w:themeColor="text1"/>
          <w:sz w:val="24"/>
          <w:szCs w:val="24"/>
          <w:shd w:val="clear" w:color="auto" w:fill="FFFFFF"/>
        </w:rPr>
        <w:t>iscretion in ordering defendant</w:t>
      </w:r>
      <w:r w:rsidR="0012509D" w:rsidRPr="00563B16">
        <w:rPr>
          <w:rStyle w:val="Strong"/>
          <w:rFonts w:ascii="Times New Roman" w:hAnsi="Times New Roman" w:cs="Times New Roman"/>
          <w:b w:val="0"/>
          <w:color w:val="000000" w:themeColor="text1"/>
          <w:sz w:val="24"/>
          <w:szCs w:val="24"/>
          <w:shd w:val="clear" w:color="auto" w:fill="FFFFFF"/>
        </w:rPr>
        <w:t xml:space="preserve"> to be seated “some distance from counsel table</w:t>
      </w:r>
      <w:r w:rsidR="0012509D" w:rsidRPr="007A6AA9">
        <w:rPr>
          <w:rStyle w:val="Strong"/>
          <w:rFonts w:ascii="Times New Roman" w:hAnsi="Times New Roman" w:cs="Times New Roman"/>
          <w:b w:val="0"/>
          <w:color w:val="000000" w:themeColor="text1"/>
          <w:sz w:val="24"/>
          <w:szCs w:val="24"/>
          <w:shd w:val="clear" w:color="auto" w:fill="FFFFFF"/>
        </w:rPr>
        <w:t>”</w:t>
      </w:r>
      <w:r w:rsidR="007A6AA9" w:rsidRPr="007A6AA9">
        <w:rPr>
          <w:rStyle w:val="Strong"/>
          <w:rFonts w:ascii="Times New Roman" w:hAnsi="Times New Roman" w:cs="Times New Roman"/>
          <w:b w:val="0"/>
          <w:color w:val="000000" w:themeColor="text1"/>
          <w:sz w:val="24"/>
          <w:szCs w:val="24"/>
          <w:shd w:val="clear" w:color="auto" w:fill="FFFFFF"/>
        </w:rPr>
        <w:t xml:space="preserve"> because counsel “was not hampered in conferring with his client</w:t>
      </w:r>
      <w:r w:rsidR="0012509D" w:rsidRPr="007A6AA9">
        <w:rPr>
          <w:rStyle w:val="Strong"/>
          <w:rFonts w:ascii="Times New Roman" w:hAnsi="Times New Roman" w:cs="Times New Roman"/>
          <w:b w:val="0"/>
          <w:color w:val="000000" w:themeColor="text1"/>
          <w:sz w:val="24"/>
          <w:szCs w:val="24"/>
          <w:shd w:val="clear" w:color="auto" w:fill="FFFFFF"/>
        </w:rPr>
        <w:t>”)</w:t>
      </w:r>
      <w:r w:rsidR="00A04B6A">
        <w:rPr>
          <w:rStyle w:val="Strong"/>
          <w:rFonts w:ascii="Times New Roman" w:hAnsi="Times New Roman" w:cs="Times New Roman"/>
          <w:b w:val="0"/>
          <w:color w:val="000000" w:themeColor="text1"/>
          <w:sz w:val="24"/>
          <w:szCs w:val="24"/>
          <w:shd w:val="clear" w:color="auto" w:fill="FFFFFF"/>
        </w:rPr>
        <w:t xml:space="preserve">. </w:t>
      </w:r>
      <w:r w:rsidR="00B37EFB">
        <w:rPr>
          <w:rFonts w:ascii="Times New Roman" w:hAnsi="Times New Roman" w:cs="Times New Roman"/>
          <w:sz w:val="24"/>
          <w:szCs w:val="24"/>
        </w:rPr>
        <w:t xml:space="preserve">Thus, while the </w:t>
      </w:r>
      <w:r w:rsidR="00C85DD1">
        <w:rPr>
          <w:rFonts w:ascii="Times New Roman" w:hAnsi="Times New Roman" w:cs="Times New Roman"/>
          <w:sz w:val="24"/>
          <w:szCs w:val="24"/>
        </w:rPr>
        <w:t xml:space="preserve">location of the defendant’s seat is </w:t>
      </w:r>
      <w:r w:rsidR="00B37EFB">
        <w:rPr>
          <w:rFonts w:ascii="Times New Roman" w:hAnsi="Times New Roman" w:cs="Times New Roman"/>
          <w:sz w:val="24"/>
          <w:szCs w:val="24"/>
        </w:rPr>
        <w:t>within the discretion of the trial judg</w:t>
      </w:r>
      <w:r w:rsidR="00C85DD1">
        <w:rPr>
          <w:rFonts w:ascii="Times New Roman" w:hAnsi="Times New Roman" w:cs="Times New Roman"/>
          <w:sz w:val="24"/>
          <w:szCs w:val="24"/>
        </w:rPr>
        <w:t>e, seating arrangements that interfere</w:t>
      </w:r>
      <w:r w:rsidR="00B37EFB">
        <w:rPr>
          <w:rFonts w:ascii="Times New Roman" w:hAnsi="Times New Roman" w:cs="Times New Roman"/>
          <w:sz w:val="24"/>
          <w:szCs w:val="24"/>
        </w:rPr>
        <w:t xml:space="preserve"> with </w:t>
      </w:r>
      <w:r w:rsidR="00A04B6A">
        <w:rPr>
          <w:rFonts w:ascii="Times New Roman" w:hAnsi="Times New Roman" w:cs="Times New Roman"/>
          <w:sz w:val="24"/>
          <w:szCs w:val="24"/>
        </w:rPr>
        <w:t xml:space="preserve">a </w:t>
      </w:r>
      <w:r w:rsidR="00B37EFB">
        <w:rPr>
          <w:rFonts w:ascii="Times New Roman" w:hAnsi="Times New Roman" w:cs="Times New Roman"/>
          <w:sz w:val="24"/>
          <w:szCs w:val="24"/>
        </w:rPr>
        <w:t>defendant’s ability to confer with counsel</w:t>
      </w:r>
      <w:r w:rsidR="0029362D">
        <w:rPr>
          <w:rFonts w:ascii="Times New Roman" w:hAnsi="Times New Roman" w:cs="Times New Roman"/>
          <w:sz w:val="24"/>
          <w:szCs w:val="24"/>
        </w:rPr>
        <w:t xml:space="preserve"> </w:t>
      </w:r>
      <w:r w:rsidR="00B37EFB">
        <w:rPr>
          <w:rFonts w:ascii="Times New Roman" w:hAnsi="Times New Roman" w:cs="Times New Roman"/>
          <w:sz w:val="24"/>
          <w:szCs w:val="24"/>
        </w:rPr>
        <w:t>violate the defendant’s Sixth Amendment right to effective assistance of counsel.</w:t>
      </w:r>
    </w:p>
    <w:p w:rsidR="003350EE" w:rsidRPr="00B01671" w:rsidRDefault="0029362D" w:rsidP="00A51A37">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T</w:t>
      </w:r>
      <w:r w:rsidR="00B01671" w:rsidRPr="00B01671">
        <w:rPr>
          <w:rFonts w:ascii="Times New Roman" w:hAnsi="Times New Roman" w:cs="Times New Roman"/>
          <w:color w:val="000000"/>
          <w:sz w:val="24"/>
          <w:szCs w:val="24"/>
        </w:rPr>
        <w:t>he criminal defendant’s</w:t>
      </w:r>
      <w:r w:rsidR="00C85DD1">
        <w:rPr>
          <w:rFonts w:ascii="Times New Roman" w:hAnsi="Times New Roman" w:cs="Times New Roman"/>
          <w:color w:val="000000"/>
          <w:sz w:val="24"/>
          <w:szCs w:val="24"/>
        </w:rPr>
        <w:t xml:space="preserve"> Sixth Amendment</w:t>
      </w:r>
      <w:r w:rsidR="00B01671" w:rsidRPr="00B01671">
        <w:rPr>
          <w:rFonts w:ascii="Times New Roman" w:hAnsi="Times New Roman" w:cs="Times New Roman"/>
          <w:color w:val="000000"/>
          <w:sz w:val="24"/>
          <w:szCs w:val="24"/>
        </w:rPr>
        <w:t xml:space="preserve"> right to </w:t>
      </w:r>
      <w:r w:rsidR="001F7E2D">
        <w:rPr>
          <w:rFonts w:ascii="Times New Roman" w:hAnsi="Times New Roman" w:cs="Times New Roman"/>
          <w:color w:val="000000"/>
          <w:sz w:val="24"/>
          <w:szCs w:val="24"/>
        </w:rPr>
        <w:t xml:space="preserve">effective assistance of </w:t>
      </w:r>
      <w:r w:rsidR="00B01671" w:rsidRPr="00B01671">
        <w:rPr>
          <w:rFonts w:ascii="Times New Roman" w:hAnsi="Times New Roman" w:cs="Times New Roman"/>
          <w:color w:val="000000"/>
          <w:sz w:val="24"/>
          <w:szCs w:val="24"/>
        </w:rPr>
        <w:t xml:space="preserve">counsel does not extend to civil cases. </w:t>
      </w:r>
      <w:r w:rsidR="00CA6DAE">
        <w:rPr>
          <w:rFonts w:ascii="Times New Roman" w:hAnsi="Times New Roman" w:cs="Times New Roman"/>
          <w:color w:val="000000"/>
          <w:sz w:val="24"/>
          <w:szCs w:val="24"/>
        </w:rPr>
        <w:t xml:space="preserve"> </w:t>
      </w:r>
      <w:r w:rsidR="00B01671" w:rsidRPr="00B01671">
        <w:rPr>
          <w:rFonts w:ascii="Times New Roman" w:hAnsi="Times New Roman" w:cs="Times New Roman"/>
          <w:color w:val="000000"/>
          <w:sz w:val="24"/>
          <w:szCs w:val="24"/>
          <w:u w:val="single"/>
        </w:rPr>
        <w:t>See</w:t>
      </w:r>
      <w:r w:rsidR="00B01671" w:rsidRPr="00B01671">
        <w:rPr>
          <w:rFonts w:ascii="Times New Roman" w:hAnsi="Times New Roman" w:cs="Times New Roman"/>
          <w:color w:val="000000"/>
          <w:sz w:val="24"/>
          <w:szCs w:val="24"/>
        </w:rPr>
        <w:t xml:space="preserve"> </w:t>
      </w:r>
      <w:r w:rsidR="0052413E">
        <w:rPr>
          <w:rFonts w:ascii="Times New Roman" w:hAnsi="Times New Roman" w:cs="Times New Roman"/>
          <w:color w:val="000000"/>
          <w:sz w:val="24"/>
          <w:szCs w:val="24"/>
        </w:rPr>
        <w:t xml:space="preserve">Calkins, </w:t>
      </w:r>
      <w:r w:rsidR="0052413E" w:rsidRPr="0052413E">
        <w:rPr>
          <w:rFonts w:ascii="Times New Roman" w:hAnsi="Times New Roman" w:cs="Times New Roman"/>
          <w:color w:val="000000"/>
          <w:sz w:val="24"/>
          <w:szCs w:val="24"/>
          <w:u w:val="single"/>
        </w:rPr>
        <w:t>supra</w:t>
      </w:r>
      <w:r w:rsidR="0052413E">
        <w:rPr>
          <w:rFonts w:ascii="Times New Roman" w:hAnsi="Times New Roman" w:cs="Times New Roman"/>
          <w:color w:val="000000"/>
          <w:sz w:val="24"/>
          <w:szCs w:val="24"/>
        </w:rPr>
        <w:t>, at 187</w:t>
      </w:r>
      <w:r w:rsidR="00B01671" w:rsidRPr="00B01671">
        <w:rPr>
          <w:rFonts w:ascii="Times New Roman" w:hAnsi="Times New Roman" w:cs="Times New Roman"/>
          <w:color w:val="000000"/>
          <w:sz w:val="24"/>
          <w:szCs w:val="24"/>
        </w:rPr>
        <w:t xml:space="preserve">. </w:t>
      </w:r>
      <w:r w:rsidR="00CA6DAE">
        <w:rPr>
          <w:rFonts w:ascii="Times New Roman" w:hAnsi="Times New Roman" w:cs="Times New Roman"/>
          <w:color w:val="000000"/>
          <w:sz w:val="24"/>
          <w:szCs w:val="24"/>
        </w:rPr>
        <w:t xml:space="preserve"> </w:t>
      </w:r>
      <w:r w:rsidR="00B01671" w:rsidRPr="00B01671">
        <w:rPr>
          <w:rFonts w:ascii="Times New Roman" w:hAnsi="Times New Roman" w:cs="Times New Roman"/>
          <w:color w:val="000000"/>
          <w:sz w:val="24"/>
          <w:szCs w:val="24"/>
        </w:rPr>
        <w:t>In Massachusetts</w:t>
      </w:r>
      <w:r w:rsidR="00C85DD1">
        <w:rPr>
          <w:rFonts w:ascii="Times New Roman" w:hAnsi="Times New Roman" w:cs="Times New Roman"/>
          <w:color w:val="000000"/>
          <w:sz w:val="24"/>
          <w:szCs w:val="24"/>
        </w:rPr>
        <w:t>,</w:t>
      </w:r>
      <w:r w:rsidR="00B01671" w:rsidRPr="00B01671">
        <w:rPr>
          <w:rFonts w:ascii="Times New Roman" w:hAnsi="Times New Roman" w:cs="Times New Roman"/>
          <w:color w:val="000000"/>
          <w:sz w:val="24"/>
          <w:szCs w:val="24"/>
        </w:rPr>
        <w:t xml:space="preserve"> the right to counsel in child welfare proceeding is based upon statute and due process. </w:t>
      </w:r>
      <w:r w:rsidR="00CA6DAE">
        <w:rPr>
          <w:rFonts w:ascii="Times New Roman" w:hAnsi="Times New Roman" w:cs="Times New Roman"/>
          <w:color w:val="000000"/>
          <w:sz w:val="24"/>
          <w:szCs w:val="24"/>
        </w:rPr>
        <w:t xml:space="preserve"> </w:t>
      </w:r>
      <w:r w:rsidR="00B01671" w:rsidRPr="00B01671">
        <w:rPr>
          <w:rFonts w:ascii="Times New Roman" w:hAnsi="Times New Roman" w:cs="Times New Roman"/>
          <w:color w:val="000000"/>
          <w:sz w:val="24"/>
          <w:szCs w:val="24"/>
          <w:u w:val="single"/>
        </w:rPr>
        <w:t>See</w:t>
      </w:r>
      <w:r w:rsidR="00B01671" w:rsidRPr="00B01671">
        <w:rPr>
          <w:rFonts w:ascii="Times New Roman" w:hAnsi="Times New Roman" w:cs="Times New Roman"/>
          <w:color w:val="000000"/>
          <w:sz w:val="24"/>
          <w:szCs w:val="24"/>
        </w:rPr>
        <w:t xml:space="preserve"> G. L. c. 119</w:t>
      </w:r>
      <w:r w:rsidR="00C85DD1">
        <w:rPr>
          <w:rFonts w:ascii="Times New Roman" w:hAnsi="Times New Roman" w:cs="Times New Roman"/>
          <w:color w:val="000000"/>
          <w:sz w:val="24"/>
          <w:szCs w:val="24"/>
        </w:rPr>
        <w:t>,</w:t>
      </w:r>
      <w:r w:rsidR="00B01671" w:rsidRPr="00B01671">
        <w:rPr>
          <w:rFonts w:ascii="Times New Roman" w:hAnsi="Times New Roman" w:cs="Times New Roman"/>
          <w:color w:val="000000"/>
          <w:sz w:val="24"/>
          <w:szCs w:val="24"/>
        </w:rPr>
        <w:t xml:space="preserve"> §</w:t>
      </w:r>
      <w:r w:rsidR="00CA6DAE">
        <w:rPr>
          <w:rFonts w:ascii="Times New Roman" w:hAnsi="Times New Roman" w:cs="Times New Roman"/>
          <w:color w:val="000000"/>
          <w:sz w:val="24"/>
          <w:szCs w:val="24"/>
        </w:rPr>
        <w:t xml:space="preserve"> </w:t>
      </w:r>
      <w:r w:rsidR="00B01671" w:rsidRPr="006B7719">
        <w:rPr>
          <w:rFonts w:ascii="Times New Roman" w:hAnsi="Times New Roman" w:cs="Times New Roman"/>
          <w:color w:val="000000"/>
          <w:sz w:val="24"/>
          <w:szCs w:val="24"/>
        </w:rPr>
        <w:t>29</w:t>
      </w:r>
      <w:r w:rsidR="006B7719" w:rsidRPr="006B7719">
        <w:rPr>
          <w:rFonts w:ascii="Times New Roman" w:hAnsi="Times New Roman" w:cs="Times New Roman"/>
          <w:color w:val="000000"/>
          <w:sz w:val="24"/>
          <w:szCs w:val="24"/>
        </w:rPr>
        <w:t xml:space="preserve"> (stating that “[w]henever the department or a licensed child placement agency is a party to child custody proceedings, the parent, guardian or custodian of </w:t>
      </w:r>
      <w:r w:rsidR="006B7719" w:rsidRPr="00CA2874">
        <w:rPr>
          <w:rFonts w:ascii="Times New Roman" w:hAnsi="Times New Roman" w:cs="Times New Roman"/>
          <w:color w:val="000000"/>
          <w:sz w:val="24"/>
          <w:szCs w:val="24"/>
        </w:rPr>
        <w:t>the child… shall have and be informed of the right to counsel at all such hearing</w:t>
      </w:r>
      <w:r w:rsidR="00CA6DAE">
        <w:rPr>
          <w:rFonts w:ascii="Times New Roman" w:hAnsi="Times New Roman" w:cs="Times New Roman"/>
          <w:color w:val="000000"/>
          <w:sz w:val="24"/>
          <w:szCs w:val="24"/>
        </w:rPr>
        <w:t xml:space="preserve">s”); </w:t>
      </w:r>
      <w:r w:rsidR="00B01671" w:rsidRPr="00CA2874">
        <w:rPr>
          <w:rFonts w:ascii="Times New Roman" w:hAnsi="Times New Roman" w:cs="Times New Roman"/>
          <w:color w:val="000000"/>
          <w:sz w:val="24"/>
          <w:szCs w:val="24"/>
          <w:u w:val="single"/>
        </w:rPr>
        <w:t>J.K.B.</w:t>
      </w:r>
      <w:r w:rsidR="00B01671" w:rsidRPr="00CA2874">
        <w:rPr>
          <w:rFonts w:ascii="Times New Roman" w:hAnsi="Times New Roman" w:cs="Times New Roman"/>
          <w:color w:val="000000"/>
          <w:sz w:val="24"/>
          <w:szCs w:val="24"/>
        </w:rPr>
        <w:t>, 379 Mass. at 3.</w:t>
      </w:r>
      <w:r w:rsidR="00790F4A" w:rsidRPr="00CA2874">
        <w:rPr>
          <w:rFonts w:ascii="Times New Roman" w:hAnsi="Times New Roman" w:cs="Times New Roman"/>
          <w:color w:val="000000"/>
          <w:sz w:val="24"/>
          <w:szCs w:val="24"/>
        </w:rPr>
        <w:t xml:space="preserve"> </w:t>
      </w:r>
      <w:r w:rsidR="00CA6DAE">
        <w:rPr>
          <w:rFonts w:ascii="Times New Roman" w:hAnsi="Times New Roman" w:cs="Times New Roman"/>
          <w:color w:val="000000"/>
          <w:sz w:val="24"/>
          <w:szCs w:val="24"/>
        </w:rPr>
        <w:t xml:space="preserve"> </w:t>
      </w:r>
      <w:r w:rsidR="00AB24D8">
        <w:rPr>
          <w:rFonts w:ascii="Times New Roman" w:hAnsi="Times New Roman" w:cs="Times New Roman"/>
          <w:color w:val="000000"/>
          <w:sz w:val="24"/>
          <w:szCs w:val="24"/>
        </w:rPr>
        <w:t>T</w:t>
      </w:r>
      <w:r w:rsidR="002D26A2">
        <w:rPr>
          <w:rFonts w:ascii="Times New Roman" w:hAnsi="Times New Roman" w:cs="Times New Roman"/>
          <w:color w:val="000000"/>
          <w:sz w:val="24"/>
          <w:szCs w:val="24"/>
        </w:rPr>
        <w:t>he Supreme Judicial Court h</w:t>
      </w:r>
      <w:r w:rsidR="00221C4B">
        <w:rPr>
          <w:rFonts w:ascii="Times New Roman" w:hAnsi="Times New Roman" w:cs="Times New Roman"/>
          <w:color w:val="000000"/>
          <w:sz w:val="24"/>
          <w:szCs w:val="24"/>
        </w:rPr>
        <w:t>eld that the</w:t>
      </w:r>
      <w:r w:rsidR="002D26A2">
        <w:rPr>
          <w:rFonts w:ascii="Times New Roman" w:hAnsi="Times New Roman" w:cs="Times New Roman"/>
          <w:color w:val="000000"/>
          <w:sz w:val="24"/>
          <w:szCs w:val="24"/>
        </w:rPr>
        <w:t xml:space="preserve"> right to</w:t>
      </w:r>
      <w:r w:rsidR="00B94785">
        <w:rPr>
          <w:rFonts w:ascii="Times New Roman" w:hAnsi="Times New Roman" w:cs="Times New Roman"/>
          <w:color w:val="000000"/>
          <w:sz w:val="24"/>
          <w:szCs w:val="24"/>
        </w:rPr>
        <w:t xml:space="preserve"> the</w:t>
      </w:r>
      <w:r w:rsidR="002D26A2">
        <w:rPr>
          <w:rFonts w:ascii="Times New Roman" w:hAnsi="Times New Roman" w:cs="Times New Roman"/>
          <w:color w:val="000000"/>
          <w:sz w:val="24"/>
          <w:szCs w:val="24"/>
        </w:rPr>
        <w:t xml:space="preserve"> assistance of counsel necessarily implies the right to</w:t>
      </w:r>
      <w:r w:rsidR="00B94785">
        <w:rPr>
          <w:rFonts w:ascii="Times New Roman" w:hAnsi="Times New Roman" w:cs="Times New Roman"/>
          <w:color w:val="000000"/>
          <w:sz w:val="24"/>
          <w:szCs w:val="24"/>
        </w:rPr>
        <w:t xml:space="preserve"> the</w:t>
      </w:r>
      <w:r w:rsidR="002D26A2">
        <w:rPr>
          <w:rFonts w:ascii="Times New Roman" w:hAnsi="Times New Roman" w:cs="Times New Roman"/>
          <w:color w:val="000000"/>
          <w:sz w:val="24"/>
          <w:szCs w:val="24"/>
        </w:rPr>
        <w:t xml:space="preserve"> </w:t>
      </w:r>
      <w:r w:rsidR="002D26A2">
        <w:rPr>
          <w:rFonts w:ascii="Times New Roman" w:hAnsi="Times New Roman" w:cs="Times New Roman"/>
          <w:i/>
          <w:color w:val="000000"/>
          <w:sz w:val="24"/>
          <w:szCs w:val="24"/>
        </w:rPr>
        <w:t xml:space="preserve">effective </w:t>
      </w:r>
      <w:r w:rsidR="002D26A2">
        <w:rPr>
          <w:rFonts w:ascii="Times New Roman" w:hAnsi="Times New Roman" w:cs="Times New Roman"/>
          <w:color w:val="000000"/>
          <w:sz w:val="24"/>
          <w:szCs w:val="24"/>
        </w:rPr>
        <w:t xml:space="preserve">assistance of counsel. </w:t>
      </w:r>
      <w:r w:rsidR="00CA6DAE">
        <w:rPr>
          <w:rFonts w:ascii="Times New Roman" w:hAnsi="Times New Roman" w:cs="Times New Roman"/>
          <w:color w:val="000000"/>
          <w:sz w:val="24"/>
          <w:szCs w:val="24"/>
        </w:rPr>
        <w:t xml:space="preserve"> </w:t>
      </w:r>
      <w:r w:rsidR="00CA2874" w:rsidRPr="00CA2874">
        <w:rPr>
          <w:rFonts w:ascii="Times New Roman" w:hAnsi="Times New Roman" w:cs="Times New Roman"/>
          <w:color w:val="000000"/>
          <w:sz w:val="24"/>
          <w:szCs w:val="24"/>
          <w:u w:val="single"/>
        </w:rPr>
        <w:t>Care and Protection of Stephen</w:t>
      </w:r>
      <w:r w:rsidR="00CA2874" w:rsidRPr="00CA2874">
        <w:rPr>
          <w:rFonts w:ascii="Times New Roman" w:hAnsi="Times New Roman" w:cs="Times New Roman"/>
          <w:color w:val="000000"/>
          <w:sz w:val="24"/>
          <w:szCs w:val="24"/>
        </w:rPr>
        <w:t>, 401 Mass. 144, 149 (1987).</w:t>
      </w:r>
      <w:r w:rsidR="00CA6DAE">
        <w:rPr>
          <w:rFonts w:ascii="Times New Roman" w:hAnsi="Times New Roman" w:cs="Times New Roman"/>
          <w:color w:val="000000"/>
          <w:sz w:val="24"/>
          <w:szCs w:val="24"/>
        </w:rPr>
        <w:t xml:space="preserve"> </w:t>
      </w:r>
      <w:r w:rsidR="002D26A2">
        <w:rPr>
          <w:rFonts w:ascii="Times New Roman" w:hAnsi="Times New Roman" w:cs="Times New Roman"/>
          <w:color w:val="000000"/>
          <w:sz w:val="24"/>
          <w:szCs w:val="24"/>
        </w:rPr>
        <w:t xml:space="preserve"> </w:t>
      </w:r>
      <w:r w:rsidR="00DB78D0">
        <w:rPr>
          <w:rFonts w:ascii="Times New Roman" w:hAnsi="Times New Roman" w:cs="Times New Roman"/>
          <w:color w:val="000000"/>
          <w:sz w:val="24"/>
          <w:szCs w:val="24"/>
        </w:rPr>
        <w:t>Similar</w:t>
      </w:r>
      <w:r w:rsidR="00B94785">
        <w:rPr>
          <w:rFonts w:ascii="Times New Roman" w:hAnsi="Times New Roman" w:cs="Times New Roman"/>
          <w:color w:val="000000"/>
          <w:sz w:val="24"/>
          <w:szCs w:val="24"/>
        </w:rPr>
        <w:t xml:space="preserve"> to defendant</w:t>
      </w:r>
      <w:r w:rsidR="00221C4B">
        <w:rPr>
          <w:rFonts w:ascii="Times New Roman" w:hAnsi="Times New Roman" w:cs="Times New Roman"/>
          <w:color w:val="000000"/>
          <w:sz w:val="24"/>
          <w:szCs w:val="24"/>
        </w:rPr>
        <w:t>s</w:t>
      </w:r>
      <w:r w:rsidR="00B94785">
        <w:rPr>
          <w:rFonts w:ascii="Times New Roman" w:hAnsi="Times New Roman" w:cs="Times New Roman"/>
          <w:color w:val="000000"/>
          <w:sz w:val="24"/>
          <w:szCs w:val="24"/>
        </w:rPr>
        <w:t>’ Sixth Amendment right, parents’</w:t>
      </w:r>
      <w:r w:rsidR="00AB24D8">
        <w:rPr>
          <w:rFonts w:ascii="Times New Roman" w:hAnsi="Times New Roman" w:cs="Times New Roman"/>
          <w:color w:val="000000"/>
          <w:sz w:val="24"/>
          <w:szCs w:val="24"/>
        </w:rPr>
        <w:t xml:space="preserve"> due process</w:t>
      </w:r>
      <w:r w:rsidR="00CA6DAE">
        <w:rPr>
          <w:rFonts w:ascii="Times New Roman" w:hAnsi="Times New Roman" w:cs="Times New Roman"/>
          <w:color w:val="000000"/>
          <w:sz w:val="24"/>
          <w:szCs w:val="24"/>
        </w:rPr>
        <w:t xml:space="preserve"> (and statutory)</w:t>
      </w:r>
      <w:r w:rsidR="00AB24D8">
        <w:rPr>
          <w:rFonts w:ascii="Times New Roman" w:hAnsi="Times New Roman" w:cs="Times New Roman"/>
          <w:color w:val="000000"/>
          <w:sz w:val="24"/>
          <w:szCs w:val="24"/>
        </w:rPr>
        <w:t xml:space="preserve"> right to </w:t>
      </w:r>
      <w:r w:rsidR="00B94785">
        <w:rPr>
          <w:rFonts w:ascii="Times New Roman" w:hAnsi="Times New Roman" w:cs="Times New Roman"/>
          <w:color w:val="000000"/>
          <w:sz w:val="24"/>
          <w:szCs w:val="24"/>
        </w:rPr>
        <w:t xml:space="preserve">the </w:t>
      </w:r>
      <w:r w:rsidR="00AB24D8">
        <w:rPr>
          <w:rFonts w:ascii="Times New Roman" w:hAnsi="Times New Roman" w:cs="Times New Roman"/>
          <w:color w:val="000000"/>
          <w:sz w:val="24"/>
          <w:szCs w:val="24"/>
        </w:rPr>
        <w:t>effective assistance of counsel s</w:t>
      </w:r>
      <w:r w:rsidR="00B94785">
        <w:rPr>
          <w:rFonts w:ascii="Times New Roman" w:hAnsi="Times New Roman" w:cs="Times New Roman"/>
          <w:color w:val="000000"/>
          <w:sz w:val="24"/>
          <w:szCs w:val="24"/>
        </w:rPr>
        <w:t>hould include</w:t>
      </w:r>
      <w:r w:rsidR="00AB24D8">
        <w:rPr>
          <w:rFonts w:ascii="Times New Roman" w:hAnsi="Times New Roman" w:cs="Times New Roman"/>
          <w:color w:val="000000"/>
          <w:sz w:val="24"/>
          <w:szCs w:val="24"/>
        </w:rPr>
        <w:t xml:space="preserve"> a right </w:t>
      </w:r>
      <w:r w:rsidR="00221C4B">
        <w:rPr>
          <w:rFonts w:ascii="Times New Roman" w:hAnsi="Times New Roman" w:cs="Times New Roman"/>
          <w:color w:val="000000"/>
          <w:sz w:val="24"/>
          <w:szCs w:val="24"/>
        </w:rPr>
        <w:t xml:space="preserve">of </w:t>
      </w:r>
      <w:r w:rsidR="00AB24D8">
        <w:rPr>
          <w:rFonts w:ascii="Times New Roman" w:hAnsi="Times New Roman" w:cs="Times New Roman"/>
          <w:color w:val="000000"/>
          <w:sz w:val="24"/>
          <w:szCs w:val="24"/>
        </w:rPr>
        <w:t xml:space="preserve">reasonable communication with counsel during trial. </w:t>
      </w:r>
      <w:r w:rsidR="00CA6DAE">
        <w:rPr>
          <w:rFonts w:ascii="Times New Roman" w:hAnsi="Times New Roman" w:cs="Times New Roman"/>
          <w:color w:val="000000"/>
          <w:sz w:val="24"/>
          <w:szCs w:val="24"/>
        </w:rPr>
        <w:t>There does not appear to be a civil case law on point.  Bec</w:t>
      </w:r>
      <w:bookmarkStart w:id="0" w:name="_GoBack"/>
      <w:bookmarkEnd w:id="0"/>
      <w:r w:rsidR="00CA6DAE">
        <w:rPr>
          <w:rFonts w:ascii="Times New Roman" w:hAnsi="Times New Roman" w:cs="Times New Roman"/>
          <w:color w:val="000000"/>
          <w:sz w:val="24"/>
          <w:szCs w:val="24"/>
        </w:rPr>
        <w:t>ause</w:t>
      </w:r>
      <w:r w:rsidR="00AB24D8">
        <w:rPr>
          <w:rFonts w:ascii="Times New Roman" w:hAnsi="Times New Roman" w:cs="Times New Roman"/>
          <w:color w:val="000000"/>
          <w:sz w:val="24"/>
          <w:szCs w:val="24"/>
        </w:rPr>
        <w:t xml:space="preserve"> the case law addresses only the Sixth Amendment right to </w:t>
      </w:r>
      <w:r w:rsidR="00CA6DAE">
        <w:rPr>
          <w:rFonts w:ascii="Times New Roman" w:hAnsi="Times New Roman" w:cs="Times New Roman"/>
          <w:color w:val="000000"/>
          <w:sz w:val="24"/>
          <w:szCs w:val="24"/>
        </w:rPr>
        <w:t>communication with/</w:t>
      </w:r>
      <w:r w:rsidR="00AB24D8">
        <w:rPr>
          <w:rFonts w:ascii="Times New Roman" w:hAnsi="Times New Roman" w:cs="Times New Roman"/>
          <w:color w:val="000000"/>
          <w:sz w:val="24"/>
          <w:szCs w:val="24"/>
        </w:rPr>
        <w:t>assistance of counsel,</w:t>
      </w:r>
      <w:r w:rsidR="00DD05C7">
        <w:rPr>
          <w:rFonts w:ascii="Times New Roman" w:hAnsi="Times New Roman" w:cs="Times New Roman"/>
          <w:color w:val="000000"/>
          <w:sz w:val="24"/>
          <w:szCs w:val="24"/>
        </w:rPr>
        <w:t xml:space="preserve"> </w:t>
      </w:r>
      <w:r w:rsidR="00B94785">
        <w:rPr>
          <w:rFonts w:ascii="Times New Roman" w:hAnsi="Times New Roman" w:cs="Times New Roman"/>
          <w:color w:val="000000"/>
          <w:sz w:val="24"/>
          <w:szCs w:val="24"/>
        </w:rPr>
        <w:t>parents’ counsel arguing for a</w:t>
      </w:r>
      <w:r w:rsidR="00AB24D8">
        <w:rPr>
          <w:rFonts w:ascii="Times New Roman" w:hAnsi="Times New Roman" w:cs="Times New Roman"/>
          <w:color w:val="000000"/>
          <w:sz w:val="24"/>
          <w:szCs w:val="24"/>
        </w:rPr>
        <w:t xml:space="preserve"> due pro</w:t>
      </w:r>
      <w:r w:rsidR="00B94785">
        <w:rPr>
          <w:rFonts w:ascii="Times New Roman" w:hAnsi="Times New Roman" w:cs="Times New Roman"/>
          <w:color w:val="000000"/>
          <w:sz w:val="24"/>
          <w:szCs w:val="24"/>
        </w:rPr>
        <w:t xml:space="preserve">cess right </w:t>
      </w:r>
      <w:r w:rsidR="00CA6DAE">
        <w:rPr>
          <w:rFonts w:ascii="Times New Roman" w:hAnsi="Times New Roman" w:cs="Times New Roman"/>
          <w:color w:val="000000"/>
          <w:sz w:val="24"/>
          <w:szCs w:val="24"/>
        </w:rPr>
        <w:t xml:space="preserve">to a specific seating arrangement </w:t>
      </w:r>
      <w:r w:rsidR="00B94785">
        <w:rPr>
          <w:rFonts w:ascii="Times New Roman" w:hAnsi="Times New Roman" w:cs="Times New Roman"/>
          <w:color w:val="000000"/>
          <w:sz w:val="24"/>
          <w:szCs w:val="24"/>
        </w:rPr>
        <w:t xml:space="preserve">will have to argue by analogy to </w:t>
      </w:r>
      <w:r w:rsidR="00CA6DAE">
        <w:rPr>
          <w:rFonts w:ascii="Times New Roman" w:hAnsi="Times New Roman" w:cs="Times New Roman"/>
          <w:color w:val="000000"/>
          <w:sz w:val="24"/>
          <w:szCs w:val="24"/>
        </w:rPr>
        <w:t>the criminal cases cited above</w:t>
      </w:r>
      <w:r w:rsidR="00B94785">
        <w:rPr>
          <w:rFonts w:ascii="Times New Roman" w:hAnsi="Times New Roman" w:cs="Times New Roman"/>
          <w:color w:val="000000"/>
          <w:sz w:val="24"/>
          <w:szCs w:val="24"/>
        </w:rPr>
        <w:t xml:space="preserve">. </w:t>
      </w:r>
    </w:p>
    <w:sectPr w:rsidR="003350EE" w:rsidRPr="00B016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1E" w:rsidRDefault="0067191E" w:rsidP="0008322D">
      <w:pPr>
        <w:spacing w:after="0" w:line="240" w:lineRule="auto"/>
      </w:pPr>
      <w:r>
        <w:separator/>
      </w:r>
    </w:p>
  </w:endnote>
  <w:endnote w:type="continuationSeparator" w:id="0">
    <w:p w:rsidR="0067191E" w:rsidRDefault="0067191E" w:rsidP="0008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857526"/>
      <w:docPartObj>
        <w:docPartGallery w:val="Page Numbers (Bottom of Page)"/>
        <w:docPartUnique/>
      </w:docPartObj>
    </w:sdtPr>
    <w:sdtEndPr>
      <w:rPr>
        <w:rFonts w:ascii="Times New Roman" w:hAnsi="Times New Roman" w:cs="Times New Roman"/>
        <w:noProof/>
      </w:rPr>
    </w:sdtEndPr>
    <w:sdtContent>
      <w:p w:rsidR="0043762E" w:rsidRPr="0043762E" w:rsidRDefault="0043762E">
        <w:pPr>
          <w:pStyle w:val="Footer"/>
          <w:jc w:val="center"/>
          <w:rPr>
            <w:rFonts w:ascii="Times New Roman" w:hAnsi="Times New Roman" w:cs="Times New Roman"/>
          </w:rPr>
        </w:pPr>
        <w:r w:rsidRPr="0043762E">
          <w:rPr>
            <w:rFonts w:ascii="Times New Roman" w:hAnsi="Times New Roman" w:cs="Times New Roman"/>
          </w:rPr>
          <w:fldChar w:fldCharType="begin"/>
        </w:r>
        <w:r w:rsidRPr="0043762E">
          <w:rPr>
            <w:rFonts w:ascii="Times New Roman" w:hAnsi="Times New Roman" w:cs="Times New Roman"/>
          </w:rPr>
          <w:instrText xml:space="preserve"> PAGE   \* MERGEFORMAT </w:instrText>
        </w:r>
        <w:r w:rsidRPr="0043762E">
          <w:rPr>
            <w:rFonts w:ascii="Times New Roman" w:hAnsi="Times New Roman" w:cs="Times New Roman"/>
          </w:rPr>
          <w:fldChar w:fldCharType="separate"/>
        </w:r>
        <w:r w:rsidR="001270BB">
          <w:rPr>
            <w:rFonts w:ascii="Times New Roman" w:hAnsi="Times New Roman" w:cs="Times New Roman"/>
            <w:noProof/>
          </w:rPr>
          <w:t>4</w:t>
        </w:r>
        <w:r w:rsidRPr="0043762E">
          <w:rPr>
            <w:rFonts w:ascii="Times New Roman" w:hAnsi="Times New Roman" w:cs="Times New Roman"/>
            <w:noProof/>
          </w:rPr>
          <w:fldChar w:fldCharType="end"/>
        </w:r>
      </w:p>
    </w:sdtContent>
  </w:sdt>
  <w:p w:rsidR="0043762E" w:rsidRDefault="004376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1E" w:rsidRDefault="0067191E" w:rsidP="0008322D">
      <w:pPr>
        <w:spacing w:after="0" w:line="240" w:lineRule="auto"/>
      </w:pPr>
      <w:r>
        <w:separator/>
      </w:r>
    </w:p>
  </w:footnote>
  <w:footnote w:type="continuationSeparator" w:id="0">
    <w:p w:rsidR="0067191E" w:rsidRDefault="0067191E" w:rsidP="00083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279CC"/>
    <w:multiLevelType w:val="hybridMultilevel"/>
    <w:tmpl w:val="C4B4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236267"/>
    <w:multiLevelType w:val="hybridMultilevel"/>
    <w:tmpl w:val="3A1C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2"/>
    <w:rsid w:val="0008322D"/>
    <w:rsid w:val="000A5EE8"/>
    <w:rsid w:val="000C16C3"/>
    <w:rsid w:val="0012509D"/>
    <w:rsid w:val="001270BB"/>
    <w:rsid w:val="00131C19"/>
    <w:rsid w:val="001353D8"/>
    <w:rsid w:val="0015278A"/>
    <w:rsid w:val="001C6666"/>
    <w:rsid w:val="001D7B80"/>
    <w:rsid w:val="001F7E2D"/>
    <w:rsid w:val="00221C4B"/>
    <w:rsid w:val="0028500E"/>
    <w:rsid w:val="00291C95"/>
    <w:rsid w:val="0029362D"/>
    <w:rsid w:val="002D26A2"/>
    <w:rsid w:val="002E2D53"/>
    <w:rsid w:val="003274E8"/>
    <w:rsid w:val="00330D27"/>
    <w:rsid w:val="00333CED"/>
    <w:rsid w:val="003350EE"/>
    <w:rsid w:val="003C19E4"/>
    <w:rsid w:val="003C2A49"/>
    <w:rsid w:val="0043762E"/>
    <w:rsid w:val="00437829"/>
    <w:rsid w:val="0047515D"/>
    <w:rsid w:val="00492DB2"/>
    <w:rsid w:val="004C5361"/>
    <w:rsid w:val="00513AB4"/>
    <w:rsid w:val="0052413E"/>
    <w:rsid w:val="00524DED"/>
    <w:rsid w:val="00563B16"/>
    <w:rsid w:val="00573642"/>
    <w:rsid w:val="005C5B9D"/>
    <w:rsid w:val="005D4767"/>
    <w:rsid w:val="005E1AA2"/>
    <w:rsid w:val="00630B8E"/>
    <w:rsid w:val="0067191E"/>
    <w:rsid w:val="006A5386"/>
    <w:rsid w:val="006B7719"/>
    <w:rsid w:val="006E5381"/>
    <w:rsid w:val="00740B4E"/>
    <w:rsid w:val="00790F4A"/>
    <w:rsid w:val="007916A9"/>
    <w:rsid w:val="007A6AA9"/>
    <w:rsid w:val="0083614F"/>
    <w:rsid w:val="0086565E"/>
    <w:rsid w:val="00867713"/>
    <w:rsid w:val="008A0C8A"/>
    <w:rsid w:val="008B5171"/>
    <w:rsid w:val="009143D1"/>
    <w:rsid w:val="0093284F"/>
    <w:rsid w:val="009330AF"/>
    <w:rsid w:val="00964C5D"/>
    <w:rsid w:val="00980C41"/>
    <w:rsid w:val="009A05CA"/>
    <w:rsid w:val="009A09B8"/>
    <w:rsid w:val="009D4FBC"/>
    <w:rsid w:val="009E1165"/>
    <w:rsid w:val="00A04B6A"/>
    <w:rsid w:val="00A51A37"/>
    <w:rsid w:val="00A76ECF"/>
    <w:rsid w:val="00A850D2"/>
    <w:rsid w:val="00AB04CA"/>
    <w:rsid w:val="00AB24D8"/>
    <w:rsid w:val="00AC3DFA"/>
    <w:rsid w:val="00B01671"/>
    <w:rsid w:val="00B37EFB"/>
    <w:rsid w:val="00B94785"/>
    <w:rsid w:val="00C52622"/>
    <w:rsid w:val="00C831C0"/>
    <w:rsid w:val="00C85DD1"/>
    <w:rsid w:val="00C87B04"/>
    <w:rsid w:val="00CA2874"/>
    <w:rsid w:val="00CA6DAE"/>
    <w:rsid w:val="00D11016"/>
    <w:rsid w:val="00D30E40"/>
    <w:rsid w:val="00D524A5"/>
    <w:rsid w:val="00D93089"/>
    <w:rsid w:val="00DB78D0"/>
    <w:rsid w:val="00DD05C7"/>
    <w:rsid w:val="00DF12B5"/>
    <w:rsid w:val="00E24C18"/>
    <w:rsid w:val="00E40A44"/>
    <w:rsid w:val="00E42557"/>
    <w:rsid w:val="00EA7DDC"/>
    <w:rsid w:val="00F60643"/>
    <w:rsid w:val="00FA1216"/>
    <w:rsid w:val="00FA7F03"/>
    <w:rsid w:val="00FC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67B4"/>
  <w15:docId w15:val="{1142D644-84F4-4296-BC45-65DEE3E4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D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DB2"/>
    <w:pPr>
      <w:ind w:left="720"/>
      <w:contextualSpacing/>
    </w:pPr>
  </w:style>
  <w:style w:type="character" w:styleId="Strong">
    <w:name w:val="Strong"/>
    <w:basedOn w:val="DefaultParagraphFont"/>
    <w:uiPriority w:val="22"/>
    <w:qFormat/>
    <w:rsid w:val="00492DB2"/>
    <w:rPr>
      <w:b/>
      <w:bCs/>
    </w:rPr>
  </w:style>
  <w:style w:type="paragraph" w:styleId="FootnoteText">
    <w:name w:val="footnote text"/>
    <w:basedOn w:val="Normal"/>
    <w:link w:val="FootnoteTextChar"/>
    <w:uiPriority w:val="99"/>
    <w:semiHidden/>
    <w:unhideWhenUsed/>
    <w:rsid w:val="00083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22D"/>
    <w:rPr>
      <w:sz w:val="20"/>
      <w:szCs w:val="20"/>
    </w:rPr>
  </w:style>
  <w:style w:type="character" w:styleId="FootnoteReference">
    <w:name w:val="footnote reference"/>
    <w:basedOn w:val="DefaultParagraphFont"/>
    <w:uiPriority w:val="99"/>
    <w:semiHidden/>
    <w:unhideWhenUsed/>
    <w:rsid w:val="0008322D"/>
    <w:rPr>
      <w:vertAlign w:val="superscript"/>
    </w:rPr>
  </w:style>
  <w:style w:type="paragraph" w:styleId="EndnoteText">
    <w:name w:val="endnote text"/>
    <w:basedOn w:val="Normal"/>
    <w:link w:val="EndnoteTextChar"/>
    <w:uiPriority w:val="99"/>
    <w:semiHidden/>
    <w:unhideWhenUsed/>
    <w:rsid w:val="009143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43D1"/>
    <w:rPr>
      <w:sz w:val="20"/>
      <w:szCs w:val="20"/>
    </w:rPr>
  </w:style>
  <w:style w:type="character" w:styleId="EndnoteReference">
    <w:name w:val="endnote reference"/>
    <w:basedOn w:val="DefaultParagraphFont"/>
    <w:uiPriority w:val="99"/>
    <w:semiHidden/>
    <w:unhideWhenUsed/>
    <w:rsid w:val="009143D1"/>
    <w:rPr>
      <w:vertAlign w:val="superscript"/>
    </w:rPr>
  </w:style>
  <w:style w:type="paragraph" w:styleId="Header">
    <w:name w:val="header"/>
    <w:basedOn w:val="Normal"/>
    <w:link w:val="HeaderChar"/>
    <w:uiPriority w:val="99"/>
    <w:unhideWhenUsed/>
    <w:rsid w:val="00437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62E"/>
  </w:style>
  <w:style w:type="paragraph" w:styleId="Footer">
    <w:name w:val="footer"/>
    <w:basedOn w:val="Normal"/>
    <w:link w:val="FooterChar"/>
    <w:uiPriority w:val="99"/>
    <w:unhideWhenUsed/>
    <w:rsid w:val="00437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62E"/>
  </w:style>
  <w:style w:type="paragraph" w:styleId="BalloonText">
    <w:name w:val="Balloon Text"/>
    <w:basedOn w:val="Normal"/>
    <w:link w:val="BalloonTextChar"/>
    <w:uiPriority w:val="99"/>
    <w:semiHidden/>
    <w:unhideWhenUsed/>
    <w:rsid w:val="00563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0EC5-719A-4660-9FCE-8AED2447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T. Smith</dc:creator>
  <cp:lastModifiedBy>Sarah LoPresti</cp:lastModifiedBy>
  <cp:revision>5</cp:revision>
  <cp:lastPrinted>2018-08-01T16:09:00Z</cp:lastPrinted>
  <dcterms:created xsi:type="dcterms:W3CDTF">2018-08-01T18:48:00Z</dcterms:created>
  <dcterms:modified xsi:type="dcterms:W3CDTF">2020-12-28T14:18:00Z</dcterms:modified>
</cp:coreProperties>
</file>