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D0B7" w14:textId="77777777" w:rsidR="003E243C" w:rsidRPr="00744DE6" w:rsidRDefault="003E243C" w:rsidP="003E24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Handout"/>
      <w:bookmarkStart w:id="1" w:name="_GoBack"/>
      <w:bookmarkEnd w:id="1"/>
      <w:r w:rsidRPr="00744DE6">
        <w:rPr>
          <w:rFonts w:ascii="Times New Roman" w:hAnsi="Times New Roman" w:cs="Times New Roman"/>
          <w:b/>
          <w:i/>
          <w:sz w:val="32"/>
          <w:szCs w:val="32"/>
        </w:rPr>
        <w:t>Handout</w:t>
      </w:r>
      <w:bookmarkEnd w:id="0"/>
      <w:r w:rsidRPr="00744DE6">
        <w:rPr>
          <w:rFonts w:ascii="Times New Roman" w:hAnsi="Times New Roman" w:cs="Times New Roman"/>
          <w:b/>
          <w:i/>
          <w:sz w:val="32"/>
          <w:szCs w:val="32"/>
        </w:rPr>
        <w:t xml:space="preserve"> for Clients to Prepare for Zoom Hearing</w:t>
      </w:r>
      <w:r>
        <w:rPr>
          <w:rFonts w:ascii="Times New Roman" w:hAnsi="Times New Roman" w:cs="Times New Roman"/>
          <w:b/>
          <w:i/>
          <w:sz w:val="32"/>
          <w:szCs w:val="32"/>
        </w:rPr>
        <w:t>s</w:t>
      </w:r>
    </w:p>
    <w:p w14:paraId="4977B8DF" w14:textId="77777777" w:rsidR="003E243C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t>Video hearings by Zoom can be stressful, but you can still make a good impression on the judge and win your case if you prepare for it with your lawyer.</w:t>
      </w:r>
    </w:p>
    <w:p w14:paraId="10FC2C4A" w14:textId="77777777" w:rsidR="003E243C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</w:p>
    <w:p w14:paraId="353BCE3A" w14:textId="77777777" w:rsidR="003E243C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8773F7">
        <w:rPr>
          <w:rStyle w:val="normaltextrun"/>
          <w:rFonts w:asciiTheme="minorHAnsi" w:hAnsiTheme="minorHAnsi" w:cstheme="minorHAnsi"/>
          <w:b/>
          <w:i/>
          <w:sz w:val="28"/>
          <w:szCs w:val="28"/>
        </w:rPr>
        <w:t>Preparing for the Zoom Hearing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:</w:t>
      </w:r>
    </w:p>
    <w:p w14:paraId="52635B84" w14:textId="77777777" w:rsidR="003E243C" w:rsidRPr="009D498A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</w:p>
    <w:p w14:paraId="48BAA5A1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Do a test with your lawyer on Zoom to make sure it works and that you can hear, see, be heard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,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and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be 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seen.  </w:t>
      </w:r>
    </w:p>
    <w:p w14:paraId="3B70E0B0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If you use your phone you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may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need to download the Zoom App.</w:t>
      </w:r>
    </w:p>
    <w:p w14:paraId="7468998D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Remember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that 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the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j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udge is going to see, hear, and judge you.</w:t>
      </w:r>
    </w:p>
    <w:p w14:paraId="6BD7995A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Set up in the most private place you have. Other people are not allowed to be there or to listen in without the judge’s permission.  </w:t>
      </w:r>
    </w:p>
    <w:p w14:paraId="4922F786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If you do not have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a 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place where you can be alone</w:t>
      </w: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>, tell your lawyer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>.  Your lawyer can try to</w:t>
      </w: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 xml:space="preserve"> help you find one.  </w:t>
      </w:r>
    </w:p>
    <w:p w14:paraId="5D7EA3D3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Set up in a quiet place.  You must be able to hear and be heard.  Use headphones if you have them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, especially if there are children present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.  </w:t>
      </w:r>
    </w:p>
    <w:p w14:paraId="5E5FAED1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Test your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Internet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connection, your video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,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and your sound.</w:t>
      </w: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17C2679D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Put your phone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, tablet,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or laptop on something stable so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that 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it doesn’t wobble.</w:t>
      </w:r>
    </w:p>
    <w:p w14:paraId="180DA3CA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>Set the camera at the same height as your eyes.</w:t>
      </w:r>
    </w:p>
    <w:p w14:paraId="5E51473C" w14:textId="77777777" w:rsidR="003E243C" w:rsidRPr="009D498A" w:rsidRDefault="003E243C" w:rsidP="003E243C">
      <w:pPr>
        <w:pStyle w:val="paragraph"/>
        <w:numPr>
          <w:ilvl w:val="0"/>
          <w:numId w:val="1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>Check the light in the room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 xml:space="preserve">.  It is better </w:t>
      </w: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>to have more light in front of you so there are no shadows.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 xml:space="preserve"> Make sure the light doesn’t shine directly in your face.</w:t>
      </w:r>
    </w:p>
    <w:p w14:paraId="6F26B43E" w14:textId="77777777" w:rsidR="003E243C" w:rsidRPr="009D498A" w:rsidRDefault="003E243C" w:rsidP="003E243C">
      <w:pPr>
        <w:pStyle w:val="paragraph"/>
        <w:numPr>
          <w:ilvl w:val="0"/>
          <w:numId w:val="2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If you use a phone, prop up the phone so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that 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you don’t have to hold it. </w:t>
      </w:r>
    </w:p>
    <w:p w14:paraId="3ADD9A7F" w14:textId="77777777" w:rsidR="003E243C" w:rsidRPr="009D498A" w:rsidRDefault="003E243C" w:rsidP="003E243C">
      <w:pPr>
        <w:pStyle w:val="paragraph"/>
        <w:numPr>
          <w:ilvl w:val="0"/>
          <w:numId w:val="2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left" w:pos="36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Make sure you have enough minutes or data.  If you don’t, tell your lawyer so you can figure out what to do.</w:t>
      </w:r>
    </w:p>
    <w:p w14:paraId="627CCA3C" w14:textId="77777777" w:rsidR="003E243C" w:rsidRPr="009D498A" w:rsidRDefault="003E243C" w:rsidP="003E243C">
      <w:pPr>
        <w:pStyle w:val="paragraph"/>
        <w:numPr>
          <w:ilvl w:val="0"/>
          <w:numId w:val="2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Check out what people can see behind you.  Move anything you do not want them to see or hang a clean sheet behind you.</w:t>
      </w: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> Check this in your test with your lawyer.</w:t>
      </w:r>
    </w:p>
    <w:p w14:paraId="6867404D" w14:textId="77777777" w:rsidR="003E243C" w:rsidRPr="009D498A" w:rsidRDefault="003E243C" w:rsidP="003E243C">
      <w:pPr>
        <w:pStyle w:val="paragraph"/>
        <w:numPr>
          <w:ilvl w:val="0"/>
          <w:numId w:val="2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Practice muting and unmuting your microphone. </w:t>
      </w: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5C1AC860" w14:textId="77777777" w:rsidR="003E243C" w:rsidRPr="009D498A" w:rsidRDefault="003E243C" w:rsidP="003E243C">
      <w:pPr>
        <w:pStyle w:val="paragraph"/>
        <w:numPr>
          <w:ilvl w:val="0"/>
          <w:numId w:val="2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Go over what to expect at the hearing with your lawyer.</w:t>
      </w: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0A85F520" w14:textId="77777777" w:rsidR="003E243C" w:rsidRDefault="003E243C" w:rsidP="003E243C">
      <w:pPr>
        <w:pStyle w:val="paragraph"/>
        <w:numPr>
          <w:ilvl w:val="0"/>
          <w:numId w:val="3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>Make a plan for how you can ask for a break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if you need one.</w:t>
      </w:r>
    </w:p>
    <w:p w14:paraId="501995D4" w14:textId="77777777" w:rsidR="003E243C" w:rsidRDefault="003E243C" w:rsidP="003E243C">
      <w:pPr>
        <w:pStyle w:val="paragraph"/>
        <w:numPr>
          <w:ilvl w:val="0"/>
          <w:numId w:val="3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t>Make a plan for</w:t>
      </w:r>
      <w:r w:rsidRPr="009D498A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how to ask to speak to your lawyer alone.</w:t>
      </w:r>
      <w:r w:rsidRPr="009D498A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0095D19E" w14:textId="77777777" w:rsidR="003E243C" w:rsidRDefault="003E243C" w:rsidP="003E243C">
      <w:pPr>
        <w:pStyle w:val="paragraph"/>
        <w:numPr>
          <w:ilvl w:val="0"/>
          <w:numId w:val="3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D498A">
        <w:rPr>
          <w:rFonts w:asciiTheme="minorHAnsi" w:hAnsiTheme="minorHAnsi" w:cstheme="minorHAnsi"/>
          <w:b/>
          <w:sz w:val="28"/>
          <w:szCs w:val="28"/>
        </w:rPr>
        <w:t>Practice looking at the camera</w:t>
      </w:r>
      <w:r>
        <w:rPr>
          <w:rFonts w:asciiTheme="minorHAnsi" w:hAnsiTheme="minorHAnsi" w:cstheme="minorHAnsi"/>
          <w:b/>
          <w:sz w:val="28"/>
          <w:szCs w:val="28"/>
        </w:rPr>
        <w:t xml:space="preserve"> while talking</w:t>
      </w:r>
      <w:r w:rsidRPr="009D498A">
        <w:rPr>
          <w:rFonts w:asciiTheme="minorHAnsi" w:hAnsiTheme="minorHAnsi" w:cstheme="minorHAnsi"/>
          <w:b/>
          <w:sz w:val="28"/>
          <w:szCs w:val="28"/>
        </w:rPr>
        <w:t>.</w:t>
      </w:r>
    </w:p>
    <w:p w14:paraId="0E974795" w14:textId="77777777" w:rsidR="003E243C" w:rsidRPr="009D498A" w:rsidRDefault="003E243C" w:rsidP="003E243C">
      <w:pPr>
        <w:pStyle w:val="paragraph"/>
        <w:numPr>
          <w:ilvl w:val="0"/>
          <w:numId w:val="3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Practice speaking clearly so that everyone can hear you – not too loudly, and not too quietly.</w:t>
      </w:r>
    </w:p>
    <w:p w14:paraId="5CA1E6E9" w14:textId="77777777" w:rsidR="003E243C" w:rsidRPr="009D498A" w:rsidRDefault="003E243C" w:rsidP="003E243C">
      <w:pPr>
        <w:pStyle w:val="paragraph"/>
        <w:numPr>
          <w:ilvl w:val="0"/>
          <w:numId w:val="3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Get as</w:t>
      </w:r>
      <w:r w:rsidRPr="009D498A">
        <w:rPr>
          <w:rFonts w:asciiTheme="minorHAnsi" w:hAnsiTheme="minorHAnsi" w:cstheme="minorHAnsi"/>
          <w:b/>
          <w:sz w:val="28"/>
          <w:szCs w:val="28"/>
        </w:rPr>
        <w:t xml:space="preserve"> comfortable with the Zoom “</w:t>
      </w:r>
      <w:r>
        <w:rPr>
          <w:rFonts w:asciiTheme="minorHAnsi" w:hAnsiTheme="minorHAnsi" w:cstheme="minorHAnsi"/>
          <w:b/>
          <w:sz w:val="28"/>
          <w:szCs w:val="28"/>
        </w:rPr>
        <w:t>platform</w:t>
      </w:r>
      <w:r w:rsidRPr="009D498A">
        <w:rPr>
          <w:rFonts w:asciiTheme="minorHAnsi" w:hAnsiTheme="minorHAnsi" w:cstheme="minorHAnsi"/>
          <w:b/>
          <w:sz w:val="28"/>
          <w:szCs w:val="28"/>
        </w:rPr>
        <w:t xml:space="preserve">” </w:t>
      </w:r>
      <w:r>
        <w:rPr>
          <w:rFonts w:asciiTheme="minorHAnsi" w:hAnsiTheme="minorHAnsi" w:cstheme="minorHAnsi"/>
          <w:b/>
          <w:sz w:val="28"/>
          <w:szCs w:val="28"/>
        </w:rPr>
        <w:t xml:space="preserve">as you can, </w:t>
      </w:r>
      <w:r w:rsidRPr="009D498A">
        <w:rPr>
          <w:rFonts w:asciiTheme="minorHAnsi" w:hAnsiTheme="minorHAnsi" w:cstheme="minorHAnsi"/>
          <w:b/>
          <w:sz w:val="28"/>
          <w:szCs w:val="28"/>
        </w:rPr>
        <w:t xml:space="preserve">so </w:t>
      </w:r>
      <w:r>
        <w:rPr>
          <w:rFonts w:asciiTheme="minorHAnsi" w:hAnsiTheme="minorHAnsi" w:cstheme="minorHAnsi"/>
          <w:b/>
          <w:sz w:val="28"/>
          <w:szCs w:val="28"/>
        </w:rPr>
        <w:t xml:space="preserve">that </w:t>
      </w:r>
      <w:r w:rsidRPr="009D498A">
        <w:rPr>
          <w:rFonts w:asciiTheme="minorHAnsi" w:hAnsiTheme="minorHAnsi" w:cstheme="minorHAnsi"/>
          <w:b/>
          <w:sz w:val="28"/>
          <w:szCs w:val="28"/>
        </w:rPr>
        <w:t xml:space="preserve">you can be as </w:t>
      </w:r>
      <w:r>
        <w:rPr>
          <w:rFonts w:asciiTheme="minorHAnsi" w:hAnsiTheme="minorHAnsi" w:cstheme="minorHAnsi"/>
          <w:b/>
          <w:sz w:val="28"/>
          <w:szCs w:val="28"/>
        </w:rPr>
        <w:t>calm and</w:t>
      </w:r>
      <w:r w:rsidRPr="009D498A">
        <w:rPr>
          <w:rFonts w:asciiTheme="minorHAnsi" w:hAnsiTheme="minorHAnsi" w:cstheme="minorHAnsi"/>
          <w:b/>
          <w:sz w:val="28"/>
          <w:szCs w:val="28"/>
        </w:rPr>
        <w:t xml:space="preserve"> natural as possible</w:t>
      </w:r>
      <w:r>
        <w:rPr>
          <w:rFonts w:asciiTheme="minorHAnsi" w:hAnsiTheme="minorHAnsi" w:cstheme="minorHAnsi"/>
          <w:b/>
          <w:sz w:val="28"/>
          <w:szCs w:val="28"/>
        </w:rPr>
        <w:t xml:space="preserve"> at the hearing</w:t>
      </w:r>
      <w:r w:rsidRPr="009D498A">
        <w:rPr>
          <w:rFonts w:asciiTheme="minorHAnsi" w:hAnsiTheme="minorHAnsi" w:cstheme="minorHAnsi"/>
          <w:b/>
          <w:sz w:val="28"/>
          <w:szCs w:val="28"/>
        </w:rPr>
        <w:t>.</w:t>
      </w:r>
    </w:p>
    <w:p w14:paraId="4A245E6F" w14:textId="77777777" w:rsidR="003E243C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</w:p>
    <w:p w14:paraId="7047AC20" w14:textId="77777777" w:rsidR="003E243C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</w:p>
    <w:p w14:paraId="08A345BC" w14:textId="77777777" w:rsidR="003E243C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8773F7">
        <w:rPr>
          <w:rStyle w:val="normaltextrun"/>
          <w:rFonts w:asciiTheme="minorHAnsi" w:hAnsiTheme="minorHAnsi" w:cstheme="minorHAnsi"/>
          <w:b/>
          <w:i/>
          <w:sz w:val="28"/>
          <w:szCs w:val="28"/>
        </w:rPr>
        <w:t>On the day of the hearing, before the hearing starts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: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7AB6E561" w14:textId="77777777" w:rsidR="003E243C" w:rsidRPr="00FD3D00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14:paraId="558AC142" w14:textId="77777777" w:rsidR="003E243C" w:rsidRPr="00FD3D00" w:rsidRDefault="003E243C" w:rsidP="003E243C">
      <w:pPr>
        <w:pStyle w:val="paragraph"/>
        <w:numPr>
          <w:ilvl w:val="0"/>
          <w:numId w:val="4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Make sure your device is charged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.  Just in case, have a charger handy and plug your device in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.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4724E71B" w14:textId="77777777" w:rsidR="003E243C" w:rsidRPr="00FD3D00" w:rsidRDefault="003E243C" w:rsidP="003E243C">
      <w:pPr>
        <w:pStyle w:val="paragraph"/>
        <w:numPr>
          <w:ilvl w:val="0"/>
          <w:numId w:val="4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Re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-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che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ck your background and only show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what you want to be seen.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6DC2C063" w14:textId="77777777" w:rsidR="003E243C" w:rsidRPr="00FD3D00" w:rsidRDefault="003E243C" w:rsidP="003E243C">
      <w:pPr>
        <w:pStyle w:val="paragraph"/>
        <w:numPr>
          <w:ilvl w:val="0"/>
          <w:numId w:val="4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Re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>-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check your lighting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 xml:space="preserve"> and make sure 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your device is sitting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 xml:space="preserve"> at the same height as your eyes.</w:t>
      </w:r>
    </w:p>
    <w:p w14:paraId="635B7E0A" w14:textId="77777777" w:rsidR="003E243C" w:rsidRPr="00FD3D00" w:rsidRDefault="003E243C" w:rsidP="003E243C">
      <w:pPr>
        <w:pStyle w:val="paragraph"/>
        <w:numPr>
          <w:ilvl w:val="0"/>
          <w:numId w:val="5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t>Dress for c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ourt.  Wear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the nicest shirt/blouse you have (preferably one 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with sleeves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)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.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 Wear nice pants/skirt/dress.  If you move away from the camera, the judge and other people on the call </w:t>
      </w:r>
      <w:r w:rsidRPr="003355E3">
        <w:rPr>
          <w:rStyle w:val="normaltextrun"/>
          <w:rFonts w:asciiTheme="minorHAnsi" w:hAnsiTheme="minorHAnsi" w:cstheme="minorHAnsi"/>
          <w:b/>
          <w:i/>
          <w:sz w:val="28"/>
          <w:szCs w:val="28"/>
        </w:rPr>
        <w:t>will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see what you are wearing 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>below.</w:t>
      </w:r>
    </w:p>
    <w:p w14:paraId="47FF2B03" w14:textId="77777777" w:rsidR="003E243C" w:rsidRDefault="003E243C" w:rsidP="003E243C">
      <w:pPr>
        <w:pStyle w:val="paragraph"/>
        <w:numPr>
          <w:ilvl w:val="0"/>
          <w:numId w:val="5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Turn off ringers to any other devices you have.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 xml:space="preserve"> If using a phone, use the “do not disturb” button so 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 xml:space="preserve">that 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you do not get calls.</w:t>
      </w:r>
    </w:p>
    <w:p w14:paraId="2321E2B7" w14:textId="77777777" w:rsidR="003E243C" w:rsidRDefault="003E243C" w:rsidP="003E243C">
      <w:pPr>
        <w:pStyle w:val="paragraph"/>
        <w:numPr>
          <w:ilvl w:val="0"/>
          <w:numId w:val="5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sz w:val="28"/>
          <w:szCs w:val="28"/>
        </w:rPr>
        <w:t>If you are on Wi-Fi, make sure that no one else on Wi-Fi is watching videos, playing games, or streaming music.  (This may hurt your connection to the hearing.)</w:t>
      </w:r>
    </w:p>
    <w:p w14:paraId="66034B0A" w14:textId="77777777" w:rsidR="003E243C" w:rsidRDefault="003E243C" w:rsidP="003E243C">
      <w:pPr>
        <w:pStyle w:val="paragraph"/>
        <w:numPr>
          <w:ilvl w:val="0"/>
          <w:numId w:val="5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sz w:val="28"/>
          <w:szCs w:val="28"/>
        </w:rPr>
        <w:t>Make sure that no one is listening to loud music or watching television near you.</w:t>
      </w:r>
    </w:p>
    <w:p w14:paraId="2762A031" w14:textId="77777777" w:rsidR="003E243C" w:rsidRPr="00FD3D00" w:rsidRDefault="003E243C" w:rsidP="003E243C">
      <w:pPr>
        <w:pStyle w:val="paragraph"/>
        <w:numPr>
          <w:ilvl w:val="0"/>
          <w:numId w:val="5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sz w:val="28"/>
          <w:szCs w:val="28"/>
        </w:rPr>
        <w:t>Try to get rid of distractions (barking dogs, loud children) during the hearing.  If you can’t, tell your lawyer (who will explain this to the judge).</w:t>
      </w:r>
    </w:p>
    <w:p w14:paraId="0DA83E50" w14:textId="77777777" w:rsidR="003E243C" w:rsidRPr="00FD3D00" w:rsidRDefault="003E243C" w:rsidP="003E243C">
      <w:pPr>
        <w:pStyle w:val="paragraph"/>
        <w:numPr>
          <w:ilvl w:val="0"/>
          <w:numId w:val="5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Make sure you and your lawyer can reach each other during the hearing to talk about what is happening.</w:t>
      </w:r>
    </w:p>
    <w:p w14:paraId="0A6B339F" w14:textId="77777777" w:rsidR="003E243C" w:rsidRPr="00FD3D00" w:rsidRDefault="003E243C" w:rsidP="003E243C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14:paraId="4DA802D9" w14:textId="77777777" w:rsidR="003E243C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8773F7">
        <w:rPr>
          <w:rStyle w:val="normaltextrun"/>
          <w:rFonts w:asciiTheme="minorHAnsi" w:hAnsiTheme="minorHAnsi" w:cstheme="minorHAnsi"/>
          <w:b/>
          <w:i/>
          <w:sz w:val="28"/>
          <w:szCs w:val="28"/>
        </w:rPr>
        <w:t>During the hearing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: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41821F7D" w14:textId="77777777" w:rsidR="003E243C" w:rsidRPr="00FD3D00" w:rsidRDefault="003E243C" w:rsidP="003E243C">
      <w:pPr>
        <w:pStyle w:val="paragraph"/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</w:p>
    <w:p w14:paraId="37FEE463" w14:textId="77777777" w:rsidR="003E243C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Unless you are testifying,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“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mute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”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yourself when you are not speaking.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488C8BF9" w14:textId="77777777" w:rsidR="003E243C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All the same rules apply that apply in a regular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court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room. </w:t>
      </w:r>
    </w:p>
    <w:p w14:paraId="52E29969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t>Remember: the judge is going to see, hear, and judge you.</w:t>
      </w:r>
    </w:p>
    <w:p w14:paraId="5A2435B2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t>Listen carefully, especially to questions the lawyers ask you and to anything the judge says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. </w:t>
      </w:r>
    </w:p>
    <w:p w14:paraId="3A2CE4BA" w14:textId="77777777" w:rsidR="003E243C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Speak only if someone asks y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ou a question. Listen 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and answer the question they asked. 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Stop as soon as you have answered the question; don’t “ramble.”  If you are a “nervous talker,” tell your lawyer ahead of time.</w:t>
      </w:r>
    </w:p>
    <w:p w14:paraId="674F7F19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If you do not understand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a question or instruction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, say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, “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I do not understand.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”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  If you do not know the answer, say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, “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I do not know the answer.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”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Do not guess.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6FCBBF84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Always wait for a speaker to finish before speaking. Do not interrupt or talk over the speaker.</w:t>
      </w:r>
    </w:p>
    <w:p w14:paraId="767F1832" w14:textId="77777777" w:rsidR="003E243C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When speaking, look directly at the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camera (or phone) as much as you can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.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 This will make it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 xml:space="preserve"> seem like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 xml:space="preserve"> you are looking at them and not staring off to the side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>.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4D03014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t>Speak clearly so everyone can hear you, just as you practiced – not too loudly, not too quietly.</w:t>
      </w:r>
    </w:p>
    <w:p w14:paraId="41D110C2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lastRenderedPageBreak/>
        <w:t>While you are answering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questions, you cannot use notes. </w:t>
      </w:r>
    </w:p>
    <w:p w14:paraId="0C7CC3BD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t>The judge will see your 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expressions and gestures.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 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Try not to look angry, annoyed, or frustrated.  Try to look calm but interested.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296DD44C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t>Sit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down for the entire hearing unless your lawyer arranged something else.  </w:t>
      </w:r>
    </w:p>
    <w:p w14:paraId="757628A5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sz w:val="28"/>
          <w:szCs w:val="28"/>
        </w:rPr>
        <w:t>When you are not testifying, y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 xml:space="preserve">ou may take notes if you want to. </w:t>
      </w:r>
    </w:p>
    <w:p w14:paraId="51023541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Do not record the hearing or post any part of it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 xml:space="preserve"> anywhere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.</w:t>
      </w:r>
    </w:p>
    <w:p w14:paraId="5CC1ED6E" w14:textId="77777777" w:rsidR="003E243C" w:rsidRPr="00FD3D00" w:rsidRDefault="003E243C" w:rsidP="003E243C">
      <w:pPr>
        <w:pStyle w:val="paragraph"/>
        <w:numPr>
          <w:ilvl w:val="0"/>
          <w:numId w:val="6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left" w:pos="360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If you need a break, ask for one.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16BE879B" w14:textId="77777777" w:rsidR="003E243C" w:rsidRPr="00FD3D00" w:rsidRDefault="003E243C" w:rsidP="003E243C">
      <w:pPr>
        <w:pStyle w:val="paragraph"/>
        <w:numPr>
          <w:ilvl w:val="0"/>
          <w:numId w:val="7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If you need to speak to your lawyer alone, ask for time to speak with </w:t>
      </w:r>
      <w:r>
        <w:rPr>
          <w:rStyle w:val="normaltextrun"/>
          <w:rFonts w:asciiTheme="minorHAnsi" w:hAnsiTheme="minorHAnsi" w:cstheme="minorHAnsi"/>
          <w:b/>
          <w:sz w:val="28"/>
          <w:szCs w:val="28"/>
        </w:rPr>
        <w:t>them</w:t>
      </w:r>
      <w:r w:rsidRPr="00FD3D00">
        <w:rPr>
          <w:rStyle w:val="normaltextrun"/>
          <w:rFonts w:asciiTheme="minorHAnsi" w:hAnsiTheme="minorHAnsi" w:cstheme="minorHAnsi"/>
          <w:b/>
          <w:sz w:val="28"/>
          <w:szCs w:val="28"/>
        </w:rPr>
        <w:t>.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2664F557" w14:textId="77777777" w:rsidR="003E243C" w:rsidRDefault="003E243C" w:rsidP="003E243C">
      <w:pPr>
        <w:pStyle w:val="paragraph"/>
        <w:numPr>
          <w:ilvl w:val="0"/>
          <w:numId w:val="7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If there is an interpreter, pause to give the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>m time to translate what you said</w:t>
      </w:r>
      <w:r w:rsidRPr="00FD3D00">
        <w:rPr>
          <w:rStyle w:val="eop"/>
          <w:rFonts w:asciiTheme="minorHAnsi" w:hAnsiTheme="minorHAnsi" w:cstheme="minorHAnsi"/>
          <w:b/>
          <w:sz w:val="28"/>
          <w:szCs w:val="28"/>
        </w:rPr>
        <w:t>.</w:t>
      </w:r>
    </w:p>
    <w:p w14:paraId="0A24CEA5" w14:textId="77777777" w:rsidR="003E243C" w:rsidRDefault="003E243C" w:rsidP="003E243C">
      <w:pPr>
        <w:pStyle w:val="paragraph"/>
        <w:numPr>
          <w:ilvl w:val="0"/>
          <w:numId w:val="7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sz w:val="28"/>
          <w:szCs w:val="28"/>
        </w:rPr>
        <w:t>Do not smoke or eat</w:t>
      </w:r>
      <w:r w:rsidRPr="007550C7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during the hearing.</w:t>
      </w:r>
      <w:r w:rsidRPr="007550C7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  <w:r>
        <w:rPr>
          <w:rStyle w:val="eop"/>
          <w:rFonts w:asciiTheme="minorHAnsi" w:hAnsiTheme="minorHAnsi" w:cstheme="minorHAnsi"/>
          <w:b/>
          <w:sz w:val="28"/>
          <w:szCs w:val="28"/>
        </w:rPr>
        <w:t xml:space="preserve"> (If you need to eat during the hearing for health reasons, tell your attorney before the hearing or in a private discussion.)</w:t>
      </w:r>
    </w:p>
    <w:p w14:paraId="411840B8" w14:textId="77777777" w:rsidR="003E243C" w:rsidRPr="007550C7" w:rsidRDefault="003E243C" w:rsidP="003E243C">
      <w:pPr>
        <w:pStyle w:val="paragraph"/>
        <w:numPr>
          <w:ilvl w:val="0"/>
          <w:numId w:val="7"/>
        </w:numPr>
        <w:pBdr>
          <w:top w:val="single" w:sz="24" w:space="1" w:color="5B9BD5" w:themeColor="accent5"/>
          <w:left w:val="single" w:sz="24" w:space="4" w:color="5B9BD5" w:themeColor="accent5"/>
          <w:bottom w:val="single" w:sz="24" w:space="1" w:color="5B9BD5" w:themeColor="accent5"/>
          <w:right w:val="single" w:sz="24" w:space="4" w:color="5B9BD5" w:themeColor="accent5"/>
        </w:pBd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sz w:val="28"/>
          <w:szCs w:val="28"/>
        </w:rPr>
        <w:t>When the hearing is over, call your lawyer and discuss it.  Make sure you understand exactly what happened and when the next hearing will take place.</w:t>
      </w:r>
    </w:p>
    <w:p w14:paraId="0E62D1A6" w14:textId="77777777" w:rsidR="003E243C" w:rsidRDefault="003E243C"/>
    <w:sectPr w:rsidR="003E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07D"/>
    <w:multiLevelType w:val="multilevel"/>
    <w:tmpl w:val="65A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77D16"/>
    <w:multiLevelType w:val="multilevel"/>
    <w:tmpl w:val="F30A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223A7D"/>
    <w:multiLevelType w:val="multilevel"/>
    <w:tmpl w:val="07BA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605B24"/>
    <w:multiLevelType w:val="multilevel"/>
    <w:tmpl w:val="896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91237A"/>
    <w:multiLevelType w:val="multilevel"/>
    <w:tmpl w:val="52A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310810"/>
    <w:multiLevelType w:val="multilevel"/>
    <w:tmpl w:val="198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3A1D03"/>
    <w:multiLevelType w:val="multilevel"/>
    <w:tmpl w:val="493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3C"/>
    <w:rsid w:val="0023634B"/>
    <w:rsid w:val="003E243C"/>
    <w:rsid w:val="00B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623D"/>
  <w15:docId w15:val="{388750DB-9953-4CF8-BA72-13E2C1E3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4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243C"/>
  </w:style>
  <w:style w:type="character" w:customStyle="1" w:styleId="eop">
    <w:name w:val="eop"/>
    <w:basedOn w:val="DefaultParagraphFont"/>
    <w:rsid w:val="003E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Augusto</dc:creator>
  <cp:lastModifiedBy>Ann Narris</cp:lastModifiedBy>
  <cp:revision>2</cp:revision>
  <dcterms:created xsi:type="dcterms:W3CDTF">2020-08-05T16:13:00Z</dcterms:created>
  <dcterms:modified xsi:type="dcterms:W3CDTF">2020-08-05T16:13:00Z</dcterms:modified>
</cp:coreProperties>
</file>