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23A39" w14:textId="77777777" w:rsidR="00F47E05" w:rsidRPr="00F47E05" w:rsidRDefault="00F47E05" w:rsidP="00F47E05">
      <w:pPr>
        <w:spacing w:after="0" w:line="240" w:lineRule="auto"/>
        <w:textAlignment w:val="baseline"/>
        <w:rPr>
          <w:rFonts w:ascii="Calibri" w:eastAsia="Times New Roman" w:hAnsi="Calibri" w:cs="Calibri"/>
          <w:color w:val="000000"/>
          <w:sz w:val="24"/>
          <w:szCs w:val="24"/>
        </w:rPr>
      </w:pPr>
      <w:r w:rsidRPr="00F47E05">
        <w:rPr>
          <w:rFonts w:ascii="Calibri" w:eastAsia="Times New Roman" w:hAnsi="Calibri" w:cs="Calibri"/>
          <w:bCs/>
          <w:color w:val="000000"/>
          <w:sz w:val="24"/>
          <w:szCs w:val="24"/>
        </w:rPr>
        <w:t>Dear CAFL Appellate Panel Members:</w:t>
      </w:r>
    </w:p>
    <w:p w14:paraId="7FB09A82" w14:textId="77777777" w:rsidR="00F47E05" w:rsidRPr="00F47E05" w:rsidRDefault="00F47E05" w:rsidP="00F47E05">
      <w:pPr>
        <w:spacing w:after="0" w:line="240" w:lineRule="auto"/>
        <w:textAlignment w:val="baseline"/>
        <w:rPr>
          <w:rFonts w:ascii="Calibri" w:eastAsia="Times New Roman" w:hAnsi="Calibri" w:cs="Calibri"/>
          <w:color w:val="000000"/>
          <w:sz w:val="24"/>
          <w:szCs w:val="24"/>
        </w:rPr>
      </w:pPr>
    </w:p>
    <w:p w14:paraId="35246C88" w14:textId="77777777" w:rsidR="009F7BD0" w:rsidRDefault="00F47E05" w:rsidP="00F47E05">
      <w:pPr>
        <w:spacing w:after="0" w:line="240" w:lineRule="auto"/>
        <w:textAlignment w:val="baseline"/>
        <w:rPr>
          <w:rFonts w:ascii="Calibri" w:eastAsia="Times New Roman" w:hAnsi="Calibri" w:cs="Calibri"/>
          <w:bCs/>
          <w:color w:val="000000"/>
          <w:sz w:val="24"/>
          <w:szCs w:val="24"/>
        </w:rPr>
      </w:pPr>
      <w:r w:rsidRPr="00F47E05">
        <w:rPr>
          <w:rFonts w:ascii="Calibri" w:eastAsia="Times New Roman" w:hAnsi="Calibri" w:cs="Calibri"/>
          <w:bCs/>
          <w:color w:val="000000"/>
          <w:sz w:val="24"/>
          <w:szCs w:val="24"/>
        </w:rPr>
        <w:t xml:space="preserve">The </w:t>
      </w:r>
      <w:r w:rsidR="009F7BD0">
        <w:rPr>
          <w:rFonts w:ascii="Calibri" w:eastAsia="Times New Roman" w:hAnsi="Calibri" w:cs="Calibri"/>
          <w:bCs/>
          <w:color w:val="000000"/>
          <w:sz w:val="24"/>
          <w:szCs w:val="24"/>
        </w:rPr>
        <w:t xml:space="preserve">SJC and Appeals Court just issued </w:t>
      </w:r>
      <w:r w:rsidR="004707D4">
        <w:rPr>
          <w:rFonts w:ascii="Calibri" w:eastAsia="Times New Roman" w:hAnsi="Calibri" w:cs="Calibri"/>
          <w:bCs/>
          <w:color w:val="000000"/>
          <w:sz w:val="24"/>
          <w:szCs w:val="24"/>
        </w:rPr>
        <w:t>new scheduling Order</w:t>
      </w:r>
      <w:r w:rsidR="009F7BD0">
        <w:rPr>
          <w:rFonts w:ascii="Calibri" w:eastAsia="Times New Roman" w:hAnsi="Calibri" w:cs="Calibri"/>
          <w:bCs/>
          <w:color w:val="000000"/>
          <w:sz w:val="24"/>
          <w:szCs w:val="24"/>
        </w:rPr>
        <w:t>s</w:t>
      </w:r>
      <w:r w:rsidR="004707D4">
        <w:rPr>
          <w:rFonts w:ascii="Calibri" w:eastAsia="Times New Roman" w:hAnsi="Calibri" w:cs="Calibri"/>
          <w:bCs/>
          <w:color w:val="000000"/>
          <w:sz w:val="24"/>
          <w:szCs w:val="24"/>
        </w:rPr>
        <w:t xml:space="preserve">.  </w:t>
      </w:r>
      <w:r w:rsidR="009F7BD0">
        <w:rPr>
          <w:rFonts w:ascii="Calibri" w:eastAsia="Times New Roman" w:hAnsi="Calibri" w:cs="Calibri"/>
          <w:bCs/>
          <w:color w:val="000000"/>
          <w:sz w:val="24"/>
          <w:szCs w:val="24"/>
        </w:rPr>
        <w:t xml:space="preserve">I’ll lay out the key provisions of both Orders first.  Then, </w:t>
      </w:r>
      <w:r w:rsidR="00473068">
        <w:rPr>
          <w:rFonts w:ascii="Calibri" w:eastAsia="Times New Roman" w:hAnsi="Calibri" w:cs="Calibri"/>
          <w:bCs/>
          <w:color w:val="000000"/>
          <w:sz w:val="24"/>
          <w:szCs w:val="24"/>
        </w:rPr>
        <w:t>toward</w:t>
      </w:r>
      <w:r w:rsidR="00442C04">
        <w:rPr>
          <w:rFonts w:ascii="Calibri" w:eastAsia="Times New Roman" w:hAnsi="Calibri" w:cs="Calibri"/>
          <w:bCs/>
          <w:color w:val="000000"/>
          <w:sz w:val="24"/>
          <w:szCs w:val="24"/>
        </w:rPr>
        <w:t xml:space="preserve"> the end of this message</w:t>
      </w:r>
      <w:r w:rsidR="009F7BD0">
        <w:rPr>
          <w:rFonts w:ascii="Calibri" w:eastAsia="Times New Roman" w:hAnsi="Calibri" w:cs="Calibri"/>
          <w:bCs/>
          <w:color w:val="000000"/>
          <w:sz w:val="24"/>
          <w:szCs w:val="24"/>
        </w:rPr>
        <w:t>, I’ll explain how they affect us.  (You can, of course, just skip to that portion if you wish.)</w:t>
      </w:r>
    </w:p>
    <w:p w14:paraId="51646842" w14:textId="77777777" w:rsidR="009F7BD0" w:rsidRDefault="009F7BD0" w:rsidP="00F47E05">
      <w:pPr>
        <w:spacing w:after="0" w:line="240" w:lineRule="auto"/>
        <w:textAlignment w:val="baseline"/>
        <w:rPr>
          <w:rFonts w:ascii="Calibri" w:eastAsia="Times New Roman" w:hAnsi="Calibri" w:cs="Calibri"/>
          <w:bCs/>
          <w:color w:val="000000"/>
          <w:sz w:val="24"/>
          <w:szCs w:val="24"/>
        </w:rPr>
      </w:pPr>
    </w:p>
    <w:p w14:paraId="1400976D" w14:textId="77777777" w:rsidR="004707D4" w:rsidRDefault="00BA56D0" w:rsidP="00F47E05">
      <w:pPr>
        <w:spacing w:after="0" w:line="240" w:lineRule="auto"/>
        <w:textAlignment w:val="baseline"/>
        <w:rPr>
          <w:rFonts w:ascii="Calibri" w:eastAsia="Times New Roman" w:hAnsi="Calibri" w:cs="Calibri"/>
          <w:bCs/>
          <w:color w:val="000000"/>
          <w:sz w:val="24"/>
          <w:szCs w:val="24"/>
        </w:rPr>
      </w:pPr>
      <w:r w:rsidRPr="00BA56D0">
        <w:rPr>
          <w:rFonts w:ascii="Calibri" w:eastAsia="Times New Roman" w:hAnsi="Calibri" w:cs="Calibri"/>
          <w:bCs/>
          <w:color w:val="000000"/>
          <w:sz w:val="24"/>
          <w:szCs w:val="24"/>
          <w:u w:val="single"/>
        </w:rPr>
        <w:t>Key Provisions of Appeals Court and SJC Orders</w:t>
      </w:r>
      <w:r>
        <w:rPr>
          <w:rFonts w:ascii="Calibri" w:eastAsia="Times New Roman" w:hAnsi="Calibri" w:cs="Calibri"/>
          <w:bCs/>
          <w:color w:val="000000"/>
          <w:sz w:val="24"/>
          <w:szCs w:val="24"/>
        </w:rPr>
        <w:t xml:space="preserve">.  </w:t>
      </w:r>
      <w:r w:rsidR="009F7BD0">
        <w:rPr>
          <w:rFonts w:ascii="Calibri" w:eastAsia="Times New Roman" w:hAnsi="Calibri" w:cs="Calibri"/>
          <w:bCs/>
          <w:color w:val="000000"/>
          <w:sz w:val="24"/>
          <w:szCs w:val="24"/>
        </w:rPr>
        <w:t xml:space="preserve">Let’s start with the Appeals Court Order, </w:t>
      </w:r>
      <w:r w:rsidR="00473068">
        <w:rPr>
          <w:rFonts w:ascii="Calibri" w:eastAsia="Times New Roman" w:hAnsi="Calibri" w:cs="Calibri"/>
          <w:bCs/>
          <w:color w:val="000000"/>
          <w:sz w:val="24"/>
          <w:szCs w:val="24"/>
        </w:rPr>
        <w:t xml:space="preserve">issued yesterday, </w:t>
      </w:r>
      <w:r w:rsidR="009F7BD0">
        <w:rPr>
          <w:rFonts w:ascii="Calibri" w:eastAsia="Times New Roman" w:hAnsi="Calibri" w:cs="Calibri"/>
          <w:bCs/>
          <w:color w:val="000000"/>
          <w:sz w:val="24"/>
          <w:szCs w:val="24"/>
        </w:rPr>
        <w:t>because it affects us the most.  That Order, paragraph II, states:</w:t>
      </w:r>
    </w:p>
    <w:p w14:paraId="75BDF634" w14:textId="77777777" w:rsidR="004707D4" w:rsidRDefault="004707D4" w:rsidP="00F47E05">
      <w:pPr>
        <w:spacing w:after="0" w:line="240" w:lineRule="auto"/>
        <w:textAlignment w:val="baseline"/>
        <w:rPr>
          <w:rFonts w:ascii="Calibri" w:eastAsia="Times New Roman" w:hAnsi="Calibri" w:cs="Calibri"/>
          <w:bCs/>
          <w:color w:val="000000"/>
          <w:sz w:val="24"/>
          <w:szCs w:val="24"/>
        </w:rPr>
      </w:pPr>
    </w:p>
    <w:p w14:paraId="139B1F48" w14:textId="77777777" w:rsidR="00F47E05" w:rsidRPr="00F47E05" w:rsidRDefault="00F47E05" w:rsidP="00F47E05">
      <w:pPr>
        <w:spacing w:after="0" w:line="240" w:lineRule="auto"/>
        <w:ind w:left="720" w:hanging="360"/>
        <w:textAlignment w:val="baseline"/>
        <w:rPr>
          <w:rFonts w:ascii="Calibri" w:eastAsia="Times New Roman" w:hAnsi="Calibri" w:cs="Calibri"/>
          <w:color w:val="365F91" w:themeColor="accent1" w:themeShade="BF"/>
          <w:sz w:val="24"/>
          <w:szCs w:val="24"/>
        </w:rPr>
      </w:pPr>
      <w:proofErr w:type="gramStart"/>
      <w:r w:rsidRPr="00F47E05">
        <w:rPr>
          <w:rFonts w:ascii="Calibri" w:eastAsia="Times New Roman" w:hAnsi="Calibri" w:cs="Calibri"/>
          <w:color w:val="365F91" w:themeColor="accent1" w:themeShade="BF"/>
          <w:sz w:val="24"/>
          <w:szCs w:val="24"/>
        </w:rPr>
        <w:t xml:space="preserve">a. </w:t>
      </w:r>
      <w:r w:rsidRPr="00475882">
        <w:rPr>
          <w:rFonts w:ascii="Calibri" w:eastAsia="Times New Roman" w:hAnsi="Calibri" w:cs="Calibri"/>
          <w:color w:val="365F91" w:themeColor="accent1" w:themeShade="BF"/>
          <w:sz w:val="24"/>
          <w:szCs w:val="24"/>
        </w:rPr>
        <w:t xml:space="preserve"> </w:t>
      </w:r>
      <w:r w:rsidRPr="00F47E05">
        <w:rPr>
          <w:rFonts w:ascii="Calibri" w:eastAsia="Times New Roman" w:hAnsi="Calibri" w:cs="Calibri"/>
          <w:color w:val="365F91" w:themeColor="accent1" w:themeShade="BF"/>
          <w:sz w:val="24"/>
          <w:szCs w:val="24"/>
          <w:u w:val="single"/>
        </w:rPr>
        <w:t>Prior</w:t>
      </w:r>
      <w:proofErr w:type="gramEnd"/>
      <w:r w:rsidRPr="00F47E05">
        <w:rPr>
          <w:rFonts w:ascii="Calibri" w:eastAsia="Times New Roman" w:hAnsi="Calibri" w:cs="Calibri"/>
          <w:color w:val="365F91" w:themeColor="accent1" w:themeShade="BF"/>
          <w:sz w:val="24"/>
          <w:szCs w:val="24"/>
          <w:u w:val="single"/>
        </w:rPr>
        <w:t xml:space="preserve"> deadlines</w:t>
      </w:r>
      <w:r w:rsidRPr="00F47E05">
        <w:rPr>
          <w:rFonts w:ascii="Calibri" w:eastAsia="Times New Roman" w:hAnsi="Calibri" w:cs="Calibri"/>
          <w:color w:val="365F91" w:themeColor="accent1" w:themeShade="BF"/>
          <w:sz w:val="24"/>
          <w:szCs w:val="24"/>
        </w:rPr>
        <w:t>. </w:t>
      </w:r>
    </w:p>
    <w:p w14:paraId="410BC055" w14:textId="77777777" w:rsidR="00F47E05" w:rsidRPr="00F47E05" w:rsidRDefault="00F47E05" w:rsidP="00F47E05">
      <w:pPr>
        <w:spacing w:after="0" w:line="240" w:lineRule="auto"/>
        <w:ind w:left="720"/>
        <w:textAlignment w:val="baseline"/>
        <w:rPr>
          <w:rFonts w:ascii="Calibri" w:eastAsia="Times New Roman" w:hAnsi="Calibri" w:cs="Calibri"/>
          <w:color w:val="365F91" w:themeColor="accent1" w:themeShade="BF"/>
          <w:sz w:val="24"/>
          <w:szCs w:val="24"/>
        </w:rPr>
      </w:pPr>
    </w:p>
    <w:p w14:paraId="7ADE590A" w14:textId="77777777" w:rsidR="00F47E05" w:rsidRPr="00F47E05" w:rsidRDefault="00F47E05" w:rsidP="00F47E05">
      <w:pPr>
        <w:spacing w:after="0" w:line="240" w:lineRule="auto"/>
        <w:ind w:left="720"/>
        <w:textAlignment w:val="baseline"/>
        <w:rPr>
          <w:rFonts w:ascii="Calibri" w:eastAsia="Times New Roman" w:hAnsi="Calibri" w:cs="Calibri"/>
          <w:color w:val="365F91" w:themeColor="accent1" w:themeShade="BF"/>
          <w:sz w:val="24"/>
          <w:szCs w:val="24"/>
        </w:rPr>
      </w:pPr>
      <w:r w:rsidRPr="00F47E05">
        <w:rPr>
          <w:rFonts w:ascii="Calibri" w:eastAsia="Times New Roman" w:hAnsi="Calibri" w:cs="Calibri"/>
          <w:color w:val="365F91" w:themeColor="accent1" w:themeShade="BF"/>
          <w:sz w:val="24"/>
          <w:szCs w:val="24"/>
        </w:rPr>
        <w:t>Deadlines for filings in the Appeals Court that by operation of statute, court rule, standing order, or court order expired or will expire between March 16, 2020 and June 1, 2020 are hereby extended as provided in section (II)(b). This applies to: </w:t>
      </w:r>
    </w:p>
    <w:p w14:paraId="3F0ABE82" w14:textId="77777777" w:rsidR="00F47E05" w:rsidRPr="00475882" w:rsidRDefault="00F47E05" w:rsidP="00F47E05">
      <w:pPr>
        <w:spacing w:after="0" w:line="240" w:lineRule="auto"/>
        <w:ind w:left="720"/>
        <w:textAlignment w:val="baseline"/>
        <w:rPr>
          <w:rFonts w:ascii="Calibri" w:eastAsia="Times New Roman" w:hAnsi="Calibri" w:cs="Calibri"/>
          <w:color w:val="365F91" w:themeColor="accent1" w:themeShade="BF"/>
          <w:sz w:val="24"/>
          <w:szCs w:val="24"/>
        </w:rPr>
      </w:pPr>
    </w:p>
    <w:p w14:paraId="1A3B4E08" w14:textId="77777777" w:rsidR="00F47E05" w:rsidRPr="00F47E05" w:rsidRDefault="00F47E05" w:rsidP="00F47E05">
      <w:pPr>
        <w:spacing w:after="0" w:line="240" w:lineRule="auto"/>
        <w:ind w:left="1440" w:hanging="720"/>
        <w:textAlignment w:val="baseline"/>
        <w:rPr>
          <w:rFonts w:ascii="Calibri" w:eastAsia="Times New Roman" w:hAnsi="Calibri" w:cs="Calibri"/>
          <w:color w:val="365F91" w:themeColor="accent1" w:themeShade="BF"/>
          <w:sz w:val="24"/>
          <w:szCs w:val="24"/>
        </w:rPr>
      </w:pPr>
      <w:r w:rsidRPr="00F47E05">
        <w:rPr>
          <w:rFonts w:ascii="Calibri" w:eastAsia="Times New Roman" w:hAnsi="Calibri" w:cs="Calibri"/>
          <w:color w:val="365F91" w:themeColor="accent1" w:themeShade="BF"/>
          <w:sz w:val="24"/>
          <w:szCs w:val="24"/>
        </w:rPr>
        <w:t xml:space="preserve">1. </w:t>
      </w:r>
      <w:r w:rsidRPr="00475882">
        <w:rPr>
          <w:rFonts w:ascii="Calibri" w:eastAsia="Times New Roman" w:hAnsi="Calibri" w:cs="Calibri"/>
          <w:color w:val="365F91" w:themeColor="accent1" w:themeShade="BF"/>
          <w:sz w:val="24"/>
          <w:szCs w:val="24"/>
        </w:rPr>
        <w:tab/>
      </w:r>
      <w:r w:rsidRPr="00F47E05">
        <w:rPr>
          <w:rFonts w:ascii="Calibri" w:eastAsia="Times New Roman" w:hAnsi="Calibri" w:cs="Calibri"/>
          <w:color w:val="365F91" w:themeColor="accent1" w:themeShade="BF"/>
          <w:sz w:val="24"/>
          <w:szCs w:val="24"/>
        </w:rPr>
        <w:t>Appellate briefs in all case types. </w:t>
      </w:r>
    </w:p>
    <w:p w14:paraId="702D4359" w14:textId="77777777" w:rsidR="00F47E05" w:rsidRPr="00F47E05" w:rsidRDefault="00F47E05" w:rsidP="00F47E05">
      <w:pPr>
        <w:spacing w:after="0" w:line="240" w:lineRule="auto"/>
        <w:ind w:left="1440" w:hanging="720"/>
        <w:textAlignment w:val="baseline"/>
        <w:rPr>
          <w:rFonts w:ascii="Calibri" w:eastAsia="Times New Roman" w:hAnsi="Calibri" w:cs="Calibri"/>
          <w:color w:val="365F91" w:themeColor="accent1" w:themeShade="BF"/>
          <w:sz w:val="24"/>
          <w:szCs w:val="24"/>
        </w:rPr>
      </w:pPr>
      <w:r w:rsidRPr="00F47E05">
        <w:rPr>
          <w:rFonts w:ascii="Calibri" w:eastAsia="Times New Roman" w:hAnsi="Calibri" w:cs="Calibri"/>
          <w:color w:val="365F91" w:themeColor="accent1" w:themeShade="BF"/>
          <w:sz w:val="24"/>
          <w:szCs w:val="24"/>
        </w:rPr>
        <w:t xml:space="preserve">2. </w:t>
      </w:r>
      <w:r w:rsidRPr="00475882">
        <w:rPr>
          <w:rFonts w:ascii="Calibri" w:eastAsia="Times New Roman" w:hAnsi="Calibri" w:cs="Calibri"/>
          <w:color w:val="365F91" w:themeColor="accent1" w:themeShade="BF"/>
          <w:sz w:val="24"/>
          <w:szCs w:val="24"/>
        </w:rPr>
        <w:tab/>
      </w:r>
      <w:r w:rsidRPr="00F47E05">
        <w:rPr>
          <w:rFonts w:ascii="Calibri" w:eastAsia="Times New Roman" w:hAnsi="Calibri" w:cs="Calibri"/>
          <w:color w:val="365F91" w:themeColor="accent1" w:themeShade="BF"/>
          <w:sz w:val="24"/>
          <w:szCs w:val="24"/>
        </w:rPr>
        <w:t>Status reports in all case types. </w:t>
      </w:r>
    </w:p>
    <w:p w14:paraId="137DA140" w14:textId="77777777" w:rsidR="00F47E05" w:rsidRPr="00F47E05" w:rsidRDefault="00F47E05" w:rsidP="00F47E05">
      <w:pPr>
        <w:spacing w:after="0" w:line="240" w:lineRule="auto"/>
        <w:ind w:left="1440" w:hanging="720"/>
        <w:textAlignment w:val="baseline"/>
        <w:rPr>
          <w:rFonts w:ascii="Calibri" w:eastAsia="Times New Roman" w:hAnsi="Calibri" w:cs="Calibri"/>
          <w:color w:val="365F91" w:themeColor="accent1" w:themeShade="BF"/>
          <w:sz w:val="24"/>
          <w:szCs w:val="24"/>
        </w:rPr>
      </w:pPr>
      <w:r w:rsidRPr="00F47E05">
        <w:rPr>
          <w:rFonts w:ascii="Calibri" w:eastAsia="Times New Roman" w:hAnsi="Calibri" w:cs="Calibri"/>
          <w:color w:val="365F91" w:themeColor="accent1" w:themeShade="BF"/>
          <w:sz w:val="24"/>
          <w:szCs w:val="24"/>
        </w:rPr>
        <w:t xml:space="preserve">3. </w:t>
      </w:r>
      <w:r w:rsidRPr="00475882">
        <w:rPr>
          <w:rFonts w:ascii="Calibri" w:eastAsia="Times New Roman" w:hAnsi="Calibri" w:cs="Calibri"/>
          <w:color w:val="365F91" w:themeColor="accent1" w:themeShade="BF"/>
          <w:sz w:val="24"/>
          <w:szCs w:val="24"/>
        </w:rPr>
        <w:tab/>
      </w:r>
      <w:r w:rsidRPr="00F47E05">
        <w:rPr>
          <w:rFonts w:ascii="Calibri" w:eastAsia="Times New Roman" w:hAnsi="Calibri" w:cs="Calibri"/>
          <w:color w:val="365F91" w:themeColor="accent1" w:themeShade="BF"/>
          <w:sz w:val="24"/>
          <w:szCs w:val="24"/>
        </w:rPr>
        <w:t>Responses or oppositions to motions. However, for any emergency matter, the court or a single justice thereof may require a response to be filed by an earlier date. </w:t>
      </w:r>
    </w:p>
    <w:p w14:paraId="559FC7BA" w14:textId="77777777" w:rsidR="00D3719C" w:rsidRDefault="00F47E05" w:rsidP="00F47E05">
      <w:pPr>
        <w:spacing w:after="0" w:line="240" w:lineRule="auto"/>
        <w:ind w:left="1440" w:hanging="720"/>
        <w:textAlignment w:val="baseline"/>
        <w:rPr>
          <w:rFonts w:ascii="Calibri" w:eastAsia="Times New Roman" w:hAnsi="Calibri" w:cs="Calibri"/>
          <w:color w:val="365F91" w:themeColor="accent1" w:themeShade="BF"/>
          <w:sz w:val="24"/>
          <w:szCs w:val="24"/>
        </w:rPr>
      </w:pPr>
      <w:r w:rsidRPr="00F47E05">
        <w:rPr>
          <w:rFonts w:ascii="Calibri" w:eastAsia="Times New Roman" w:hAnsi="Calibri" w:cs="Calibri"/>
          <w:color w:val="365F91" w:themeColor="accent1" w:themeShade="BF"/>
          <w:sz w:val="24"/>
          <w:szCs w:val="24"/>
        </w:rPr>
        <w:t xml:space="preserve">4. </w:t>
      </w:r>
      <w:r w:rsidRPr="00475882">
        <w:rPr>
          <w:rFonts w:ascii="Calibri" w:eastAsia="Times New Roman" w:hAnsi="Calibri" w:cs="Calibri"/>
          <w:color w:val="365F91" w:themeColor="accent1" w:themeShade="BF"/>
          <w:sz w:val="24"/>
          <w:szCs w:val="24"/>
        </w:rPr>
        <w:tab/>
      </w:r>
      <w:r w:rsidRPr="00F47E05">
        <w:rPr>
          <w:rFonts w:ascii="Calibri" w:eastAsia="Times New Roman" w:hAnsi="Calibri" w:cs="Calibri"/>
          <w:color w:val="365F91" w:themeColor="accent1" w:themeShade="BF"/>
          <w:sz w:val="24"/>
          <w:szCs w:val="24"/>
        </w:rPr>
        <w:t xml:space="preserve">Motions required by the Standing Order Concerning Dismissal of Appeals and Reports in All Cases for Lack of Prosecution. The Appeals Court will not enter notices or orders pursuant to that standing order until after May 8, 2020. </w:t>
      </w:r>
    </w:p>
    <w:p w14:paraId="6DBDFC3D" w14:textId="77777777" w:rsidR="00F47E05" w:rsidRPr="00F47E05" w:rsidRDefault="00F47E05" w:rsidP="00F47E05">
      <w:pPr>
        <w:spacing w:after="0" w:line="240" w:lineRule="auto"/>
        <w:ind w:left="1440" w:hanging="720"/>
        <w:textAlignment w:val="baseline"/>
        <w:rPr>
          <w:rFonts w:ascii="Calibri" w:eastAsia="Times New Roman" w:hAnsi="Calibri" w:cs="Calibri"/>
          <w:color w:val="365F91" w:themeColor="accent1" w:themeShade="BF"/>
          <w:sz w:val="24"/>
          <w:szCs w:val="24"/>
        </w:rPr>
      </w:pPr>
      <w:r w:rsidRPr="00F47E05">
        <w:rPr>
          <w:rFonts w:ascii="Calibri" w:eastAsia="Times New Roman" w:hAnsi="Calibri" w:cs="Calibri"/>
          <w:color w:val="365F91" w:themeColor="accent1" w:themeShade="BF"/>
          <w:sz w:val="24"/>
          <w:szCs w:val="24"/>
        </w:rPr>
        <w:t xml:space="preserve">5. </w:t>
      </w:r>
      <w:r w:rsidR="00D3719C">
        <w:rPr>
          <w:rFonts w:ascii="Calibri" w:eastAsia="Times New Roman" w:hAnsi="Calibri" w:cs="Calibri"/>
          <w:color w:val="365F91" w:themeColor="accent1" w:themeShade="BF"/>
          <w:sz w:val="24"/>
          <w:szCs w:val="24"/>
        </w:rPr>
        <w:tab/>
      </w:r>
      <w:r w:rsidRPr="00F47E05">
        <w:rPr>
          <w:rFonts w:ascii="Calibri" w:eastAsia="Times New Roman" w:hAnsi="Calibri" w:cs="Calibri"/>
          <w:color w:val="365F91" w:themeColor="accent1" w:themeShade="BF"/>
          <w:sz w:val="24"/>
          <w:szCs w:val="24"/>
        </w:rPr>
        <w:t>Responses to show cause orders. The Appeals Court will not act on outstanding show cause orders until after May 8, 2020. </w:t>
      </w:r>
    </w:p>
    <w:p w14:paraId="2C82AFEA" w14:textId="77777777" w:rsidR="00F47E05" w:rsidRPr="00F47E05" w:rsidRDefault="00F47E05" w:rsidP="00F47E05">
      <w:pPr>
        <w:spacing w:after="0" w:line="240" w:lineRule="auto"/>
        <w:ind w:left="1440" w:hanging="720"/>
        <w:textAlignment w:val="baseline"/>
        <w:rPr>
          <w:rFonts w:ascii="Calibri" w:eastAsia="Times New Roman" w:hAnsi="Calibri" w:cs="Calibri"/>
          <w:color w:val="365F91" w:themeColor="accent1" w:themeShade="BF"/>
          <w:sz w:val="24"/>
          <w:szCs w:val="24"/>
        </w:rPr>
      </w:pPr>
      <w:r w:rsidRPr="00F47E05">
        <w:rPr>
          <w:rFonts w:ascii="Calibri" w:eastAsia="Times New Roman" w:hAnsi="Calibri" w:cs="Calibri"/>
          <w:color w:val="365F91" w:themeColor="accent1" w:themeShade="BF"/>
          <w:sz w:val="24"/>
          <w:szCs w:val="24"/>
        </w:rPr>
        <w:t xml:space="preserve">6. </w:t>
      </w:r>
      <w:r w:rsidRPr="00475882">
        <w:rPr>
          <w:rFonts w:ascii="Calibri" w:eastAsia="Times New Roman" w:hAnsi="Calibri" w:cs="Calibri"/>
          <w:color w:val="365F91" w:themeColor="accent1" w:themeShade="BF"/>
          <w:sz w:val="24"/>
          <w:szCs w:val="24"/>
        </w:rPr>
        <w:tab/>
      </w:r>
      <w:r w:rsidRPr="00F47E05">
        <w:rPr>
          <w:rFonts w:ascii="Calibri" w:eastAsia="Times New Roman" w:hAnsi="Calibri" w:cs="Calibri"/>
          <w:color w:val="365F91" w:themeColor="accent1" w:themeShade="BF"/>
          <w:sz w:val="24"/>
          <w:szCs w:val="24"/>
        </w:rPr>
        <w:t>Mass. R. A. P. 27 motions. </w:t>
      </w:r>
    </w:p>
    <w:p w14:paraId="2CA3724F" w14:textId="77777777" w:rsidR="00F47E05" w:rsidRPr="00F47E05" w:rsidRDefault="00F47E05" w:rsidP="00F47E05">
      <w:pPr>
        <w:spacing w:after="0" w:line="240" w:lineRule="auto"/>
        <w:ind w:left="1440" w:hanging="720"/>
        <w:textAlignment w:val="baseline"/>
        <w:rPr>
          <w:rFonts w:ascii="Calibri" w:eastAsia="Times New Roman" w:hAnsi="Calibri" w:cs="Calibri"/>
          <w:color w:val="365F91" w:themeColor="accent1" w:themeShade="BF"/>
          <w:sz w:val="24"/>
          <w:szCs w:val="24"/>
        </w:rPr>
      </w:pPr>
      <w:r w:rsidRPr="00F47E05">
        <w:rPr>
          <w:rFonts w:ascii="Calibri" w:eastAsia="Times New Roman" w:hAnsi="Calibri" w:cs="Calibri"/>
          <w:color w:val="365F91" w:themeColor="accent1" w:themeShade="BF"/>
          <w:sz w:val="24"/>
          <w:szCs w:val="24"/>
        </w:rPr>
        <w:t xml:space="preserve">7. </w:t>
      </w:r>
      <w:r w:rsidRPr="00475882">
        <w:rPr>
          <w:rFonts w:ascii="Calibri" w:eastAsia="Times New Roman" w:hAnsi="Calibri" w:cs="Calibri"/>
          <w:color w:val="365F91" w:themeColor="accent1" w:themeShade="BF"/>
          <w:sz w:val="24"/>
          <w:szCs w:val="24"/>
        </w:rPr>
        <w:tab/>
      </w:r>
      <w:r w:rsidRPr="00F47E05">
        <w:rPr>
          <w:rFonts w:ascii="Calibri" w:eastAsia="Times New Roman" w:hAnsi="Calibri" w:cs="Calibri"/>
          <w:color w:val="365F91" w:themeColor="accent1" w:themeShade="BF"/>
          <w:sz w:val="24"/>
          <w:szCs w:val="24"/>
        </w:rPr>
        <w:t>Requests to docket civil appeals. </w:t>
      </w:r>
    </w:p>
    <w:p w14:paraId="1565136C" w14:textId="77777777" w:rsidR="00F47E05" w:rsidRPr="00F47E05" w:rsidRDefault="00F47E05" w:rsidP="00F47E05">
      <w:pPr>
        <w:spacing w:after="0" w:line="240" w:lineRule="auto"/>
        <w:ind w:left="1440" w:hanging="720"/>
        <w:textAlignment w:val="baseline"/>
        <w:rPr>
          <w:rFonts w:ascii="Calibri" w:eastAsia="Times New Roman" w:hAnsi="Calibri" w:cs="Calibri"/>
          <w:color w:val="365F91" w:themeColor="accent1" w:themeShade="BF"/>
          <w:sz w:val="24"/>
          <w:szCs w:val="24"/>
        </w:rPr>
      </w:pPr>
      <w:r w:rsidRPr="00F47E05">
        <w:rPr>
          <w:rFonts w:ascii="Calibri" w:eastAsia="Times New Roman" w:hAnsi="Calibri" w:cs="Calibri"/>
          <w:color w:val="365F91" w:themeColor="accent1" w:themeShade="BF"/>
          <w:sz w:val="24"/>
          <w:szCs w:val="24"/>
        </w:rPr>
        <w:t xml:space="preserve">8. </w:t>
      </w:r>
      <w:r w:rsidRPr="00475882">
        <w:rPr>
          <w:rFonts w:ascii="Calibri" w:eastAsia="Times New Roman" w:hAnsi="Calibri" w:cs="Calibri"/>
          <w:color w:val="365F91" w:themeColor="accent1" w:themeShade="BF"/>
          <w:sz w:val="24"/>
          <w:szCs w:val="24"/>
        </w:rPr>
        <w:tab/>
      </w:r>
      <w:r w:rsidRPr="00F47E05">
        <w:rPr>
          <w:rFonts w:ascii="Calibri" w:eastAsia="Times New Roman" w:hAnsi="Calibri" w:cs="Calibri"/>
          <w:color w:val="365F91" w:themeColor="accent1" w:themeShade="BF"/>
          <w:sz w:val="24"/>
          <w:szCs w:val="24"/>
        </w:rPr>
        <w:t>Notices of appeal in cases currently pending in the Appeals Court. </w:t>
      </w:r>
    </w:p>
    <w:p w14:paraId="61A6DE17" w14:textId="77777777" w:rsidR="00F47E05" w:rsidRPr="00F47E05" w:rsidRDefault="00F47E05" w:rsidP="00F47E05">
      <w:pPr>
        <w:spacing w:after="0" w:line="240" w:lineRule="auto"/>
        <w:ind w:left="1440" w:hanging="720"/>
        <w:textAlignment w:val="baseline"/>
        <w:rPr>
          <w:rFonts w:ascii="Calibri" w:eastAsia="Times New Roman" w:hAnsi="Calibri" w:cs="Calibri"/>
          <w:color w:val="365F91" w:themeColor="accent1" w:themeShade="BF"/>
          <w:sz w:val="24"/>
          <w:szCs w:val="24"/>
        </w:rPr>
      </w:pPr>
      <w:r w:rsidRPr="00F47E05">
        <w:rPr>
          <w:rFonts w:ascii="Calibri" w:eastAsia="Times New Roman" w:hAnsi="Calibri" w:cs="Calibri"/>
          <w:color w:val="365F91" w:themeColor="accent1" w:themeShade="BF"/>
          <w:sz w:val="24"/>
          <w:szCs w:val="24"/>
        </w:rPr>
        <w:t xml:space="preserve">9. </w:t>
      </w:r>
      <w:r w:rsidRPr="00475882">
        <w:rPr>
          <w:rFonts w:ascii="Calibri" w:eastAsia="Times New Roman" w:hAnsi="Calibri" w:cs="Calibri"/>
          <w:color w:val="365F91" w:themeColor="accent1" w:themeShade="BF"/>
          <w:sz w:val="24"/>
          <w:szCs w:val="24"/>
        </w:rPr>
        <w:tab/>
      </w:r>
      <w:r w:rsidRPr="00F47E05">
        <w:rPr>
          <w:rFonts w:ascii="Calibri" w:eastAsia="Times New Roman" w:hAnsi="Calibri" w:cs="Calibri"/>
          <w:color w:val="365F91" w:themeColor="accent1" w:themeShade="BF"/>
          <w:sz w:val="24"/>
          <w:szCs w:val="24"/>
        </w:rPr>
        <w:t>Petitions seeking relief under G. L. c. 231, § 118 (first par.) and any response to any petition under that section. </w:t>
      </w:r>
    </w:p>
    <w:p w14:paraId="59A2F99C" w14:textId="77777777" w:rsidR="00F47E05" w:rsidRPr="00F47E05" w:rsidRDefault="00F47E05" w:rsidP="00F47E05">
      <w:pPr>
        <w:spacing w:after="0" w:line="240" w:lineRule="auto"/>
        <w:ind w:left="720"/>
        <w:textAlignment w:val="baseline"/>
        <w:rPr>
          <w:rFonts w:ascii="Calibri" w:eastAsia="Times New Roman" w:hAnsi="Calibri" w:cs="Calibri"/>
          <w:color w:val="365F91" w:themeColor="accent1" w:themeShade="BF"/>
          <w:sz w:val="24"/>
          <w:szCs w:val="24"/>
        </w:rPr>
      </w:pPr>
    </w:p>
    <w:p w14:paraId="5C4ECD08" w14:textId="77777777" w:rsidR="00F47E05" w:rsidRPr="00F47E05" w:rsidRDefault="00F47E05" w:rsidP="00F47E05">
      <w:pPr>
        <w:spacing w:after="0" w:line="240" w:lineRule="auto"/>
        <w:ind w:left="720" w:hanging="360"/>
        <w:textAlignment w:val="baseline"/>
        <w:rPr>
          <w:rFonts w:ascii="Calibri" w:eastAsia="Times New Roman" w:hAnsi="Calibri" w:cs="Calibri"/>
          <w:color w:val="365F91" w:themeColor="accent1" w:themeShade="BF"/>
          <w:sz w:val="24"/>
          <w:szCs w:val="24"/>
        </w:rPr>
      </w:pPr>
      <w:proofErr w:type="gramStart"/>
      <w:r w:rsidRPr="00F47E05">
        <w:rPr>
          <w:rFonts w:ascii="Calibri" w:eastAsia="Times New Roman" w:hAnsi="Calibri" w:cs="Calibri"/>
          <w:color w:val="365F91" w:themeColor="accent1" w:themeShade="BF"/>
          <w:sz w:val="24"/>
          <w:szCs w:val="24"/>
        </w:rPr>
        <w:t xml:space="preserve">b. </w:t>
      </w:r>
      <w:r w:rsidRPr="00475882">
        <w:rPr>
          <w:rFonts w:ascii="Calibri" w:eastAsia="Times New Roman" w:hAnsi="Calibri" w:cs="Calibri"/>
          <w:color w:val="365F91" w:themeColor="accent1" w:themeShade="BF"/>
          <w:sz w:val="24"/>
          <w:szCs w:val="24"/>
        </w:rPr>
        <w:t xml:space="preserve"> </w:t>
      </w:r>
      <w:r w:rsidRPr="00F47E05">
        <w:rPr>
          <w:rFonts w:ascii="Calibri" w:eastAsia="Times New Roman" w:hAnsi="Calibri" w:cs="Calibri"/>
          <w:color w:val="365F91" w:themeColor="accent1" w:themeShade="BF"/>
          <w:sz w:val="24"/>
          <w:szCs w:val="24"/>
          <w:u w:val="single"/>
        </w:rPr>
        <w:t>New</w:t>
      </w:r>
      <w:proofErr w:type="gramEnd"/>
      <w:r w:rsidRPr="00F47E05">
        <w:rPr>
          <w:rFonts w:ascii="Calibri" w:eastAsia="Times New Roman" w:hAnsi="Calibri" w:cs="Calibri"/>
          <w:color w:val="365F91" w:themeColor="accent1" w:themeShade="BF"/>
          <w:sz w:val="24"/>
          <w:szCs w:val="24"/>
          <w:u w:val="single"/>
        </w:rPr>
        <w:t xml:space="preserve"> deadlines</w:t>
      </w:r>
      <w:r w:rsidRPr="00F47E05">
        <w:rPr>
          <w:rFonts w:ascii="Calibri" w:eastAsia="Times New Roman" w:hAnsi="Calibri" w:cs="Calibri"/>
          <w:color w:val="365F91" w:themeColor="accent1" w:themeShade="BF"/>
          <w:sz w:val="24"/>
          <w:szCs w:val="24"/>
        </w:rPr>
        <w:t>. </w:t>
      </w:r>
    </w:p>
    <w:p w14:paraId="561C934E" w14:textId="77777777" w:rsidR="00F47E05" w:rsidRPr="00F47E05" w:rsidRDefault="00F47E05" w:rsidP="00F47E05">
      <w:pPr>
        <w:spacing w:after="0" w:line="240" w:lineRule="auto"/>
        <w:ind w:left="720"/>
        <w:textAlignment w:val="baseline"/>
        <w:rPr>
          <w:rFonts w:ascii="Calibri" w:eastAsia="Times New Roman" w:hAnsi="Calibri" w:cs="Calibri"/>
          <w:color w:val="365F91" w:themeColor="accent1" w:themeShade="BF"/>
          <w:sz w:val="24"/>
          <w:szCs w:val="24"/>
        </w:rPr>
      </w:pPr>
    </w:p>
    <w:p w14:paraId="214C0AA7" w14:textId="77777777" w:rsidR="00F47E05" w:rsidRPr="00F47E05" w:rsidRDefault="00F47E05" w:rsidP="00F47E05">
      <w:pPr>
        <w:spacing w:after="0" w:line="240" w:lineRule="auto"/>
        <w:ind w:left="1440" w:hanging="720"/>
        <w:textAlignment w:val="baseline"/>
        <w:rPr>
          <w:rFonts w:ascii="Calibri" w:eastAsia="Times New Roman" w:hAnsi="Calibri" w:cs="Calibri"/>
          <w:color w:val="365F91" w:themeColor="accent1" w:themeShade="BF"/>
          <w:sz w:val="24"/>
          <w:szCs w:val="24"/>
        </w:rPr>
      </w:pPr>
      <w:r w:rsidRPr="00F47E05">
        <w:rPr>
          <w:rFonts w:ascii="Calibri" w:eastAsia="Times New Roman" w:hAnsi="Calibri" w:cs="Calibri"/>
          <w:color w:val="365F91" w:themeColor="accent1" w:themeShade="BF"/>
          <w:sz w:val="24"/>
          <w:szCs w:val="24"/>
        </w:rPr>
        <w:t xml:space="preserve">1. </w:t>
      </w:r>
      <w:r w:rsidRPr="00475882">
        <w:rPr>
          <w:rFonts w:ascii="Calibri" w:eastAsia="Times New Roman" w:hAnsi="Calibri" w:cs="Calibri"/>
          <w:color w:val="365F91" w:themeColor="accent1" w:themeShade="BF"/>
          <w:sz w:val="24"/>
          <w:szCs w:val="24"/>
        </w:rPr>
        <w:tab/>
      </w:r>
      <w:r w:rsidRPr="00F47E05">
        <w:rPr>
          <w:rFonts w:ascii="Calibri" w:eastAsia="Times New Roman" w:hAnsi="Calibri" w:cs="Calibri"/>
          <w:color w:val="365F91" w:themeColor="accent1" w:themeShade="BF"/>
          <w:sz w:val="24"/>
          <w:szCs w:val="24"/>
          <w:u w:val="single"/>
        </w:rPr>
        <w:t>Deadlines not governed by statute</w:t>
      </w:r>
      <w:r w:rsidRPr="00F47E05">
        <w:rPr>
          <w:rFonts w:ascii="Calibri" w:eastAsia="Times New Roman" w:hAnsi="Calibri" w:cs="Calibri"/>
          <w:color w:val="365F91" w:themeColor="accent1" w:themeShade="BF"/>
          <w:sz w:val="24"/>
          <w:szCs w:val="24"/>
        </w:rPr>
        <w:t xml:space="preserve">. Any filing deadline in the Appeals Court not governed by statute (e.g., appellate brief or status report) is extended to June 1, 2020. </w:t>
      </w:r>
      <w:r w:rsidRPr="00F47E05">
        <w:rPr>
          <w:rFonts w:ascii="Calibri" w:eastAsia="Times New Roman" w:hAnsi="Calibri" w:cs="Calibri"/>
          <w:b/>
          <w:color w:val="365F91" w:themeColor="accent1" w:themeShade="BF"/>
          <w:sz w:val="24"/>
          <w:szCs w:val="24"/>
        </w:rPr>
        <w:t xml:space="preserve">The tolling provisions described in paragraph 12 of the Supreme Judicial Court’s April 27, 2020 order </w:t>
      </w:r>
      <w:r w:rsidR="004707D4" w:rsidRPr="00475882">
        <w:rPr>
          <w:rFonts w:ascii="Calibri" w:eastAsia="Times New Roman" w:hAnsi="Calibri" w:cs="Calibri"/>
          <w:b/>
          <w:color w:val="365F91" w:themeColor="accent1" w:themeShade="BF"/>
          <w:sz w:val="24"/>
          <w:szCs w:val="24"/>
        </w:rPr>
        <w:t xml:space="preserve">[below] </w:t>
      </w:r>
      <w:r w:rsidRPr="00F47E05">
        <w:rPr>
          <w:rFonts w:ascii="Calibri" w:eastAsia="Times New Roman" w:hAnsi="Calibri" w:cs="Calibri"/>
          <w:b/>
          <w:color w:val="365F91" w:themeColor="accent1" w:themeShade="BF"/>
          <w:sz w:val="24"/>
          <w:szCs w:val="24"/>
        </w:rPr>
        <w:t>are not applicable to non-statutory filing deadlines in the Appeals Court.</w:t>
      </w:r>
      <w:r w:rsidRPr="00F47E05">
        <w:rPr>
          <w:rFonts w:ascii="Calibri" w:eastAsia="Times New Roman" w:hAnsi="Calibri" w:cs="Calibri"/>
          <w:color w:val="365F91" w:themeColor="accent1" w:themeShade="BF"/>
          <w:sz w:val="24"/>
          <w:szCs w:val="24"/>
        </w:rPr>
        <w:t xml:space="preserve"> Non-statutory deadlines are not further tolled beyond June 1, 2020. However, the Appeals Court recognizes the COVID-19 pandemic has significantly limited many parties’ ability to prepare filings so further enlargements of non-statutory deadlines are available by motion. A motion to further enlarge a non-statutory deadline based on COVID-19 does not require a detailed description of particular circumstances. </w:t>
      </w:r>
    </w:p>
    <w:p w14:paraId="7D41710C" w14:textId="77777777" w:rsidR="00F47E05" w:rsidRPr="00F47E05" w:rsidRDefault="00F47E05" w:rsidP="00F47E05">
      <w:pPr>
        <w:spacing w:after="0" w:line="240" w:lineRule="auto"/>
        <w:ind w:left="1440" w:hanging="720"/>
        <w:textAlignment w:val="baseline"/>
        <w:rPr>
          <w:rFonts w:ascii="Calibri" w:eastAsia="Times New Roman" w:hAnsi="Calibri" w:cs="Calibri"/>
          <w:color w:val="365F91" w:themeColor="accent1" w:themeShade="BF"/>
          <w:sz w:val="24"/>
          <w:szCs w:val="24"/>
        </w:rPr>
      </w:pPr>
    </w:p>
    <w:p w14:paraId="529AC508" w14:textId="77777777" w:rsidR="00F47E05" w:rsidRPr="00F47E05" w:rsidRDefault="00F47E05" w:rsidP="00F47E05">
      <w:pPr>
        <w:spacing w:after="0" w:line="240" w:lineRule="auto"/>
        <w:ind w:left="1440" w:hanging="720"/>
        <w:textAlignment w:val="baseline"/>
        <w:rPr>
          <w:rFonts w:ascii="Calibri" w:eastAsia="Times New Roman" w:hAnsi="Calibri" w:cs="Calibri"/>
          <w:color w:val="365F91" w:themeColor="accent1" w:themeShade="BF"/>
          <w:sz w:val="24"/>
          <w:szCs w:val="24"/>
        </w:rPr>
      </w:pPr>
      <w:r w:rsidRPr="00F47E05">
        <w:rPr>
          <w:rFonts w:ascii="Calibri" w:eastAsia="Times New Roman" w:hAnsi="Calibri" w:cs="Calibri"/>
          <w:color w:val="365F91" w:themeColor="accent1" w:themeShade="BF"/>
          <w:sz w:val="24"/>
          <w:szCs w:val="24"/>
        </w:rPr>
        <w:lastRenderedPageBreak/>
        <w:t xml:space="preserve">2. </w:t>
      </w:r>
      <w:r w:rsidRPr="00475882">
        <w:rPr>
          <w:rFonts w:ascii="Calibri" w:eastAsia="Times New Roman" w:hAnsi="Calibri" w:cs="Calibri"/>
          <w:color w:val="365F91" w:themeColor="accent1" w:themeShade="BF"/>
          <w:sz w:val="24"/>
          <w:szCs w:val="24"/>
        </w:rPr>
        <w:tab/>
      </w:r>
      <w:r w:rsidRPr="00F47E05">
        <w:rPr>
          <w:rFonts w:ascii="Calibri" w:eastAsia="Times New Roman" w:hAnsi="Calibri" w:cs="Calibri"/>
          <w:color w:val="365F91" w:themeColor="accent1" w:themeShade="BF"/>
          <w:sz w:val="24"/>
          <w:szCs w:val="24"/>
          <w:u w:val="single"/>
        </w:rPr>
        <w:t>Deadlines governed by statute</w:t>
      </w:r>
      <w:r w:rsidRPr="00F47E05">
        <w:rPr>
          <w:rFonts w:ascii="Calibri" w:eastAsia="Times New Roman" w:hAnsi="Calibri" w:cs="Calibri"/>
          <w:color w:val="365F91" w:themeColor="accent1" w:themeShade="BF"/>
          <w:sz w:val="24"/>
          <w:szCs w:val="24"/>
        </w:rPr>
        <w:t>. The new due date for any deadline for filing in the Appeals Court established by statute (e.g., G. L. c. 231, § 118, first par., petition) is to be determined by application of the tolling calculations in Paragraph 12 of the Supreme Judicial Court’s April 27, 2020 order.</w:t>
      </w:r>
    </w:p>
    <w:p w14:paraId="16859E7F" w14:textId="77777777" w:rsidR="00F47E05" w:rsidRPr="00F47E05" w:rsidRDefault="00F47E05" w:rsidP="00F47E05">
      <w:pPr>
        <w:spacing w:after="0" w:line="240" w:lineRule="auto"/>
        <w:textAlignment w:val="baseline"/>
        <w:rPr>
          <w:rFonts w:ascii="Calibri" w:eastAsia="Times New Roman" w:hAnsi="Calibri" w:cs="Calibri"/>
          <w:color w:val="000000"/>
          <w:sz w:val="24"/>
          <w:szCs w:val="24"/>
        </w:rPr>
      </w:pPr>
    </w:p>
    <w:p w14:paraId="1F1E38C5" w14:textId="77777777" w:rsidR="00F47E05" w:rsidRPr="00F47E05" w:rsidRDefault="004707D4" w:rsidP="00F47E05">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bCs/>
          <w:color w:val="000000"/>
          <w:sz w:val="24"/>
          <w:szCs w:val="24"/>
        </w:rPr>
        <w:t xml:space="preserve">(Emphasis added).  </w:t>
      </w:r>
      <w:r w:rsidR="00F47E05" w:rsidRPr="00F47E05">
        <w:rPr>
          <w:rFonts w:ascii="Calibri" w:eastAsia="Times New Roman" w:hAnsi="Calibri" w:cs="Calibri"/>
          <w:bCs/>
          <w:color w:val="000000"/>
          <w:sz w:val="24"/>
          <w:szCs w:val="24"/>
        </w:rPr>
        <w:t>The</w:t>
      </w:r>
      <w:r>
        <w:rPr>
          <w:rFonts w:ascii="Calibri" w:eastAsia="Times New Roman" w:hAnsi="Calibri" w:cs="Calibri"/>
          <w:bCs/>
          <w:color w:val="000000"/>
          <w:sz w:val="24"/>
          <w:szCs w:val="24"/>
        </w:rPr>
        <w:t xml:space="preserve"> full</w:t>
      </w:r>
      <w:r w:rsidR="00F47E05" w:rsidRPr="00F47E05">
        <w:rPr>
          <w:rFonts w:ascii="Calibri" w:eastAsia="Times New Roman" w:hAnsi="Calibri" w:cs="Calibri"/>
          <w:bCs/>
          <w:color w:val="000000"/>
          <w:sz w:val="24"/>
          <w:szCs w:val="24"/>
        </w:rPr>
        <w:t xml:space="preserve"> Appeals Court</w:t>
      </w:r>
      <w:r w:rsidR="00473068">
        <w:rPr>
          <w:rFonts w:ascii="Calibri" w:eastAsia="Times New Roman" w:hAnsi="Calibri" w:cs="Calibri"/>
          <w:bCs/>
          <w:color w:val="000000"/>
          <w:sz w:val="24"/>
          <w:szCs w:val="24"/>
        </w:rPr>
        <w:t xml:space="preserve"> scheduling</w:t>
      </w:r>
      <w:r w:rsidR="00F47E05" w:rsidRPr="00F47E05">
        <w:rPr>
          <w:rFonts w:ascii="Calibri" w:eastAsia="Times New Roman" w:hAnsi="Calibri" w:cs="Calibri"/>
          <w:bCs/>
          <w:color w:val="000000"/>
          <w:sz w:val="24"/>
          <w:szCs w:val="24"/>
        </w:rPr>
        <w:t xml:space="preserve"> Order is available here:</w:t>
      </w:r>
    </w:p>
    <w:p w14:paraId="65748DBE" w14:textId="77777777" w:rsidR="00F47E05" w:rsidRPr="00F47E05" w:rsidRDefault="00F47E05" w:rsidP="00F47E05">
      <w:pPr>
        <w:spacing w:after="0" w:line="240" w:lineRule="auto"/>
        <w:textAlignment w:val="baseline"/>
        <w:rPr>
          <w:rFonts w:ascii="Calibri" w:eastAsia="Times New Roman" w:hAnsi="Calibri" w:cs="Calibri"/>
          <w:color w:val="000000"/>
          <w:sz w:val="24"/>
          <w:szCs w:val="24"/>
        </w:rPr>
      </w:pPr>
    </w:p>
    <w:p w14:paraId="436EAA5C" w14:textId="77777777" w:rsidR="00F47E05" w:rsidRPr="00F47E05" w:rsidRDefault="00077E06" w:rsidP="00F47E05">
      <w:pPr>
        <w:spacing w:after="0" w:line="240" w:lineRule="auto"/>
        <w:textAlignment w:val="baseline"/>
        <w:rPr>
          <w:rFonts w:ascii="Calibri" w:eastAsia="Times New Roman" w:hAnsi="Calibri" w:cs="Calibri"/>
          <w:color w:val="000000"/>
          <w:sz w:val="24"/>
          <w:szCs w:val="24"/>
        </w:rPr>
      </w:pPr>
      <w:hyperlink r:id="rId5" w:history="1">
        <w:r w:rsidR="00F47E05" w:rsidRPr="00F47E05">
          <w:rPr>
            <w:rFonts w:ascii="Calibri" w:eastAsia="Times New Roman" w:hAnsi="Calibri" w:cs="Calibri"/>
            <w:bCs/>
            <w:color w:val="0000FF"/>
            <w:sz w:val="24"/>
            <w:szCs w:val="24"/>
            <w:u w:val="single"/>
            <w:bdr w:val="none" w:sz="0" w:space="0" w:color="auto" w:frame="1"/>
          </w:rPr>
          <w:t>https://www.mass.gov/doc/revised-notice-regarding-extension-of-deadlines-and-other-covid-19-procedures-in-the-appeals-0/download</w:t>
        </w:r>
      </w:hyperlink>
    </w:p>
    <w:p w14:paraId="078A5A53" w14:textId="77777777" w:rsidR="00F47E05" w:rsidRPr="00F47E05" w:rsidRDefault="00F47E05" w:rsidP="00F47E05">
      <w:pPr>
        <w:spacing w:after="0" w:line="240" w:lineRule="auto"/>
        <w:textAlignment w:val="baseline"/>
        <w:rPr>
          <w:rFonts w:ascii="Calibri" w:eastAsia="Times New Roman" w:hAnsi="Calibri" w:cs="Calibri"/>
          <w:color w:val="000000"/>
          <w:sz w:val="24"/>
          <w:szCs w:val="24"/>
        </w:rPr>
      </w:pPr>
    </w:p>
    <w:p w14:paraId="61B7DFE4" w14:textId="77777777" w:rsidR="004707D4" w:rsidRPr="00F47E05" w:rsidRDefault="004707D4" w:rsidP="004707D4">
      <w:p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bCs/>
          <w:color w:val="000000"/>
          <w:sz w:val="24"/>
          <w:szCs w:val="24"/>
        </w:rPr>
        <w:t>The Appeals Court referenced the new SJC scheduling Order</w:t>
      </w:r>
      <w:r w:rsidR="00473068">
        <w:rPr>
          <w:rFonts w:ascii="Calibri" w:eastAsia="Times New Roman" w:hAnsi="Calibri" w:cs="Calibri"/>
          <w:bCs/>
          <w:color w:val="000000"/>
          <w:sz w:val="24"/>
          <w:szCs w:val="24"/>
        </w:rPr>
        <w:t>, issued on Monday</w:t>
      </w:r>
      <w:r>
        <w:rPr>
          <w:rFonts w:ascii="Calibri" w:eastAsia="Times New Roman" w:hAnsi="Calibri" w:cs="Calibri"/>
          <w:bCs/>
          <w:color w:val="000000"/>
          <w:sz w:val="24"/>
          <w:szCs w:val="24"/>
        </w:rPr>
        <w:t>.  The ke</w:t>
      </w:r>
      <w:r w:rsidRPr="00F47E05">
        <w:rPr>
          <w:rFonts w:ascii="Calibri" w:eastAsia="Times New Roman" w:hAnsi="Calibri" w:cs="Calibri"/>
          <w:bCs/>
          <w:color w:val="000000"/>
          <w:sz w:val="24"/>
          <w:szCs w:val="24"/>
        </w:rPr>
        <w:t>y paragraphs of the SJC Order</w:t>
      </w:r>
      <w:r>
        <w:rPr>
          <w:rFonts w:ascii="Calibri" w:eastAsia="Times New Roman" w:hAnsi="Calibri" w:cs="Calibri"/>
          <w:bCs/>
          <w:color w:val="000000"/>
          <w:sz w:val="24"/>
          <w:szCs w:val="24"/>
        </w:rPr>
        <w:t xml:space="preserve"> are</w:t>
      </w:r>
      <w:r w:rsidRPr="00F47E05">
        <w:rPr>
          <w:rFonts w:ascii="Calibri" w:eastAsia="Times New Roman" w:hAnsi="Calibri" w:cs="Calibri"/>
          <w:bCs/>
          <w:color w:val="000000"/>
          <w:sz w:val="24"/>
          <w:szCs w:val="24"/>
        </w:rPr>
        <w:t>:</w:t>
      </w:r>
    </w:p>
    <w:p w14:paraId="66152171" w14:textId="77777777" w:rsidR="004707D4" w:rsidRPr="00F47E05" w:rsidRDefault="004707D4" w:rsidP="004707D4">
      <w:pPr>
        <w:spacing w:after="0" w:line="240" w:lineRule="auto"/>
        <w:textAlignment w:val="baseline"/>
        <w:rPr>
          <w:rFonts w:ascii="Calibri" w:eastAsia="Times New Roman" w:hAnsi="Calibri" w:cs="Calibri"/>
          <w:color w:val="000000"/>
          <w:sz w:val="24"/>
          <w:szCs w:val="24"/>
        </w:rPr>
      </w:pPr>
    </w:p>
    <w:p w14:paraId="53B0D04E" w14:textId="77777777" w:rsidR="004707D4" w:rsidRPr="00F47E05" w:rsidRDefault="004707D4" w:rsidP="004707D4">
      <w:pPr>
        <w:spacing w:after="0" w:line="240" w:lineRule="auto"/>
        <w:ind w:left="720"/>
        <w:textAlignment w:val="baseline"/>
        <w:rPr>
          <w:rFonts w:ascii="Calibri" w:eastAsia="Times New Roman" w:hAnsi="Calibri" w:cs="Calibri"/>
          <w:color w:val="365F91" w:themeColor="accent1" w:themeShade="BF"/>
          <w:sz w:val="24"/>
          <w:szCs w:val="24"/>
        </w:rPr>
      </w:pPr>
      <w:r w:rsidRPr="00F47E05">
        <w:rPr>
          <w:rFonts w:ascii="Calibri" w:eastAsia="Times New Roman" w:hAnsi="Calibri" w:cs="Calibri"/>
          <w:color w:val="365F91" w:themeColor="accent1" w:themeShade="BF"/>
          <w:sz w:val="24"/>
          <w:szCs w:val="24"/>
        </w:rPr>
        <w:t xml:space="preserve">12. </w:t>
      </w:r>
      <w:r w:rsidR="00475882" w:rsidRPr="00475882">
        <w:rPr>
          <w:rFonts w:ascii="Calibri" w:eastAsia="Times New Roman" w:hAnsi="Calibri" w:cs="Calibri"/>
          <w:color w:val="365F91" w:themeColor="accent1" w:themeShade="BF"/>
          <w:sz w:val="24"/>
          <w:szCs w:val="24"/>
        </w:rPr>
        <w:t xml:space="preserve"> </w:t>
      </w:r>
      <w:r w:rsidRPr="00F47E05">
        <w:rPr>
          <w:rFonts w:ascii="Calibri" w:eastAsia="Times New Roman" w:hAnsi="Calibri" w:cs="Calibri"/>
          <w:color w:val="365F91" w:themeColor="accent1" w:themeShade="BF"/>
          <w:sz w:val="24"/>
          <w:szCs w:val="24"/>
          <w:u w:val="single"/>
        </w:rPr>
        <w:t>Deadlines set forth in statutes or court rules, standing orders, or guidelines</w:t>
      </w:r>
      <w:r w:rsidRPr="00F47E05">
        <w:rPr>
          <w:rFonts w:ascii="Calibri" w:eastAsia="Times New Roman" w:hAnsi="Calibri" w:cs="Calibri"/>
          <w:color w:val="365F91" w:themeColor="accent1" w:themeShade="BF"/>
          <w:sz w:val="24"/>
          <w:szCs w:val="24"/>
        </w:rPr>
        <w:t>. Unless otherwise ordered by the applicable court, all deadlines set forth in statutes or court rules, standing orders, tracking orders, or guidelines that expired or will expire between March 16, 2020, and June 1, 2020, are tolled until June 1, 2020, and the new deadline in each instance is calculated as follows: determine how many days remained after March 16, 2020, until the original deadline, and that same number of days will remain as of June 1, 2020, until the new deadline. For example, if a rule set a thirty (30) day deadline and twelve (12) days remained after March 16 before that deadline was reached, then twelve (12) days will continue to remain as of June 1, before the new deadline is reached (i.e. June 15, because June 13 is a Saturday). If the thirty (30) day period commenced after March 16, then thirty (30) days remain as of June 1 before the new deadline is reached (i.e. July 1). </w:t>
      </w:r>
    </w:p>
    <w:p w14:paraId="41341B86" w14:textId="77777777" w:rsidR="004707D4" w:rsidRPr="00F47E05" w:rsidRDefault="004707D4" w:rsidP="004707D4">
      <w:pPr>
        <w:spacing w:after="0" w:line="240" w:lineRule="auto"/>
        <w:ind w:left="720"/>
        <w:textAlignment w:val="baseline"/>
        <w:rPr>
          <w:rFonts w:ascii="Calibri" w:eastAsia="Times New Roman" w:hAnsi="Calibri" w:cs="Calibri"/>
          <w:color w:val="365F91" w:themeColor="accent1" w:themeShade="BF"/>
          <w:sz w:val="24"/>
          <w:szCs w:val="24"/>
        </w:rPr>
      </w:pPr>
    </w:p>
    <w:p w14:paraId="0710BFB2" w14:textId="77777777" w:rsidR="004707D4" w:rsidRPr="00F47E05" w:rsidRDefault="004707D4" w:rsidP="004707D4">
      <w:pPr>
        <w:spacing w:after="0" w:line="240" w:lineRule="auto"/>
        <w:ind w:left="720"/>
        <w:textAlignment w:val="baseline"/>
        <w:rPr>
          <w:rFonts w:ascii="Calibri" w:eastAsia="Times New Roman" w:hAnsi="Calibri" w:cs="Calibri"/>
          <w:color w:val="365F91" w:themeColor="accent1" w:themeShade="BF"/>
          <w:sz w:val="24"/>
          <w:szCs w:val="24"/>
        </w:rPr>
      </w:pPr>
      <w:r w:rsidRPr="00F47E05">
        <w:rPr>
          <w:rFonts w:ascii="Calibri" w:eastAsia="Times New Roman" w:hAnsi="Calibri" w:cs="Calibri"/>
          <w:color w:val="365F91" w:themeColor="accent1" w:themeShade="BF"/>
          <w:sz w:val="24"/>
          <w:szCs w:val="24"/>
        </w:rPr>
        <w:t xml:space="preserve">13. </w:t>
      </w:r>
      <w:r w:rsidR="00475882" w:rsidRPr="00475882">
        <w:rPr>
          <w:rFonts w:ascii="Calibri" w:eastAsia="Times New Roman" w:hAnsi="Calibri" w:cs="Calibri"/>
          <w:color w:val="365F91" w:themeColor="accent1" w:themeShade="BF"/>
          <w:sz w:val="24"/>
          <w:szCs w:val="24"/>
        </w:rPr>
        <w:t xml:space="preserve"> </w:t>
      </w:r>
      <w:r w:rsidRPr="00F47E05">
        <w:rPr>
          <w:rFonts w:ascii="Calibri" w:eastAsia="Times New Roman" w:hAnsi="Calibri" w:cs="Calibri"/>
          <w:color w:val="365F91" w:themeColor="accent1" w:themeShade="BF"/>
          <w:sz w:val="24"/>
          <w:szCs w:val="24"/>
          <w:u w:val="single"/>
        </w:rPr>
        <w:t>Court-ordered deadlines in particular cases</w:t>
      </w:r>
      <w:r w:rsidRPr="00F47E05">
        <w:rPr>
          <w:rFonts w:ascii="Calibri" w:eastAsia="Times New Roman" w:hAnsi="Calibri" w:cs="Calibri"/>
          <w:color w:val="365F91" w:themeColor="accent1" w:themeShade="BF"/>
          <w:sz w:val="24"/>
          <w:szCs w:val="24"/>
        </w:rPr>
        <w:t>. Unless otherwise specifically ordered by the applicable court, all deadlines established by a court in a particular case on or before March 16, 2020, that expire between March 16, 2020, and June 1, 2020, are tolled until June 1, 2020. To calculate the new deadline, see the guidance in paragraph 12. Probation termination dates are not tolled by this provision.</w:t>
      </w:r>
    </w:p>
    <w:p w14:paraId="2896C53D" w14:textId="77777777" w:rsidR="004707D4" w:rsidRPr="00F47E05" w:rsidRDefault="004707D4" w:rsidP="004707D4">
      <w:pPr>
        <w:spacing w:after="0" w:line="240" w:lineRule="auto"/>
        <w:textAlignment w:val="baseline"/>
        <w:rPr>
          <w:rFonts w:ascii="Calibri" w:eastAsia="Times New Roman" w:hAnsi="Calibri" w:cs="Calibri"/>
          <w:color w:val="000000"/>
          <w:sz w:val="24"/>
          <w:szCs w:val="24"/>
        </w:rPr>
      </w:pPr>
    </w:p>
    <w:p w14:paraId="3B198A21" w14:textId="77777777" w:rsidR="004707D4" w:rsidRDefault="004707D4" w:rsidP="004707D4">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The full SJC Order is available here:</w:t>
      </w:r>
    </w:p>
    <w:p w14:paraId="5DD4ED14" w14:textId="77777777" w:rsidR="004707D4" w:rsidRDefault="004707D4" w:rsidP="004707D4">
      <w:pPr>
        <w:spacing w:after="0" w:line="240" w:lineRule="auto"/>
        <w:textAlignment w:val="baseline"/>
        <w:rPr>
          <w:rFonts w:ascii="Calibri" w:eastAsia="Times New Roman" w:hAnsi="Calibri" w:cs="Calibri"/>
          <w:bCs/>
          <w:color w:val="000000"/>
          <w:sz w:val="24"/>
          <w:szCs w:val="24"/>
        </w:rPr>
      </w:pPr>
    </w:p>
    <w:p w14:paraId="4C97F0FB" w14:textId="77777777" w:rsidR="004707D4" w:rsidRDefault="00077E06" w:rsidP="004707D4">
      <w:pPr>
        <w:spacing w:after="0" w:line="240" w:lineRule="auto"/>
        <w:textAlignment w:val="baseline"/>
      </w:pPr>
      <w:hyperlink r:id="rId6" w:history="1">
        <w:r w:rsidR="004707D4">
          <w:rPr>
            <w:rStyle w:val="Hyperlink"/>
          </w:rPr>
          <w:t>https://www.mass.gov/supreme-judicial-court-rules/supreme-judicial-court-updated-order-regarding-court-operations-under</w:t>
        </w:r>
      </w:hyperlink>
    </w:p>
    <w:p w14:paraId="7C04A96B" w14:textId="77777777" w:rsidR="004707D4" w:rsidRDefault="004707D4" w:rsidP="004707D4">
      <w:pPr>
        <w:spacing w:after="0" w:line="240" w:lineRule="auto"/>
        <w:textAlignment w:val="baseline"/>
        <w:rPr>
          <w:rFonts w:ascii="Calibri" w:eastAsia="Times New Roman" w:hAnsi="Calibri" w:cs="Calibri"/>
          <w:bCs/>
          <w:color w:val="000000"/>
          <w:sz w:val="24"/>
          <w:szCs w:val="24"/>
        </w:rPr>
      </w:pPr>
    </w:p>
    <w:p w14:paraId="59E45EB6" w14:textId="77777777" w:rsidR="00BA56D0" w:rsidRDefault="00BA56D0" w:rsidP="00F47E05">
      <w:pPr>
        <w:spacing w:after="0" w:line="240" w:lineRule="auto"/>
        <w:textAlignment w:val="baseline"/>
        <w:rPr>
          <w:rFonts w:ascii="Calibri" w:eastAsia="Times New Roman" w:hAnsi="Calibri" w:cs="Calibri"/>
          <w:bCs/>
          <w:color w:val="000000"/>
          <w:sz w:val="24"/>
          <w:szCs w:val="24"/>
          <w:u w:val="single"/>
        </w:rPr>
      </w:pPr>
    </w:p>
    <w:p w14:paraId="29125B3D" w14:textId="77777777" w:rsidR="00475882" w:rsidRDefault="00BA56D0" w:rsidP="00F47E05">
      <w:pPr>
        <w:spacing w:after="0" w:line="240" w:lineRule="auto"/>
        <w:textAlignment w:val="baseline"/>
        <w:rPr>
          <w:rFonts w:ascii="Calibri" w:eastAsia="Times New Roman" w:hAnsi="Calibri" w:cs="Calibri"/>
          <w:bCs/>
          <w:color w:val="000000"/>
          <w:sz w:val="24"/>
          <w:szCs w:val="24"/>
        </w:rPr>
      </w:pPr>
      <w:r w:rsidRPr="00BA56D0">
        <w:rPr>
          <w:rFonts w:ascii="Calibri" w:eastAsia="Times New Roman" w:hAnsi="Calibri" w:cs="Calibri"/>
          <w:bCs/>
          <w:color w:val="000000"/>
          <w:sz w:val="24"/>
          <w:szCs w:val="24"/>
          <w:u w:val="single"/>
        </w:rPr>
        <w:t>What the Orders Mean for Us</w:t>
      </w:r>
      <w:r>
        <w:rPr>
          <w:rFonts w:ascii="Calibri" w:eastAsia="Times New Roman" w:hAnsi="Calibri" w:cs="Calibri"/>
          <w:bCs/>
          <w:color w:val="000000"/>
          <w:sz w:val="24"/>
          <w:szCs w:val="24"/>
        </w:rPr>
        <w:t>.  Three main take-</w:t>
      </w:r>
      <w:proofErr w:type="spellStart"/>
      <w:r>
        <w:rPr>
          <w:rFonts w:ascii="Calibri" w:eastAsia="Times New Roman" w:hAnsi="Calibri" w:cs="Calibri"/>
          <w:bCs/>
          <w:color w:val="000000"/>
          <w:sz w:val="24"/>
          <w:szCs w:val="24"/>
        </w:rPr>
        <w:t>aways</w:t>
      </w:r>
      <w:proofErr w:type="spellEnd"/>
      <w:r>
        <w:rPr>
          <w:rFonts w:ascii="Calibri" w:eastAsia="Times New Roman" w:hAnsi="Calibri" w:cs="Calibri"/>
          <w:bCs/>
          <w:color w:val="000000"/>
          <w:sz w:val="24"/>
          <w:szCs w:val="24"/>
        </w:rPr>
        <w:t>:</w:t>
      </w:r>
      <w:r w:rsidR="00F47E05">
        <w:rPr>
          <w:rFonts w:ascii="Calibri" w:eastAsia="Times New Roman" w:hAnsi="Calibri" w:cs="Calibri"/>
          <w:bCs/>
          <w:color w:val="000000"/>
          <w:sz w:val="24"/>
          <w:szCs w:val="24"/>
        </w:rPr>
        <w:t xml:space="preserve">  </w:t>
      </w:r>
    </w:p>
    <w:p w14:paraId="4042F4F3" w14:textId="77777777" w:rsidR="00475882" w:rsidRDefault="00475882" w:rsidP="00F47E05">
      <w:pPr>
        <w:spacing w:after="0" w:line="240" w:lineRule="auto"/>
        <w:textAlignment w:val="baseline"/>
        <w:rPr>
          <w:rFonts w:ascii="Calibri" w:eastAsia="Times New Roman" w:hAnsi="Calibri" w:cs="Calibri"/>
          <w:bCs/>
          <w:color w:val="000000"/>
          <w:sz w:val="24"/>
          <w:szCs w:val="24"/>
        </w:rPr>
      </w:pPr>
    </w:p>
    <w:p w14:paraId="63BBD42F" w14:textId="77777777" w:rsidR="00F47E05" w:rsidRDefault="00F47E05" w:rsidP="00BA56D0">
      <w:pPr>
        <w:pStyle w:val="ListParagraph"/>
        <w:numPr>
          <w:ilvl w:val="0"/>
          <w:numId w:val="1"/>
        </w:numPr>
        <w:spacing w:after="0" w:line="240" w:lineRule="auto"/>
        <w:textAlignment w:val="baseline"/>
        <w:rPr>
          <w:rFonts w:ascii="Calibri" w:eastAsia="Times New Roman" w:hAnsi="Calibri" w:cs="Calibri"/>
          <w:bCs/>
          <w:color w:val="000000"/>
          <w:sz w:val="24"/>
          <w:szCs w:val="24"/>
        </w:rPr>
      </w:pPr>
      <w:r w:rsidRPr="00BA56D0">
        <w:rPr>
          <w:rFonts w:ascii="Calibri" w:eastAsia="Times New Roman" w:hAnsi="Calibri" w:cs="Calibri"/>
          <w:bCs/>
          <w:color w:val="000000"/>
          <w:sz w:val="24"/>
          <w:szCs w:val="24"/>
        </w:rPr>
        <w:t xml:space="preserve">If </w:t>
      </w:r>
      <w:proofErr w:type="gramStart"/>
      <w:r w:rsidRPr="00BA56D0">
        <w:rPr>
          <w:rFonts w:ascii="Calibri" w:eastAsia="Times New Roman" w:hAnsi="Calibri" w:cs="Calibri"/>
          <w:bCs/>
          <w:color w:val="000000"/>
          <w:sz w:val="24"/>
          <w:szCs w:val="24"/>
        </w:rPr>
        <w:t>your</w:t>
      </w:r>
      <w:proofErr w:type="gramEnd"/>
      <w:r w:rsidRPr="00BA56D0">
        <w:rPr>
          <w:rFonts w:ascii="Calibri" w:eastAsia="Times New Roman" w:hAnsi="Calibri" w:cs="Calibri"/>
          <w:bCs/>
          <w:color w:val="000000"/>
          <w:sz w:val="24"/>
          <w:szCs w:val="24"/>
        </w:rPr>
        <w:t xml:space="preserve"> docketing, status report, or briefing deadline is/was between March 16 and June 1 – whether by operation of the Rules of Appellate Procedure or by order of the single justice – your new deadline is June 1. </w:t>
      </w:r>
      <w:r w:rsidR="004707D4" w:rsidRPr="00BA56D0">
        <w:rPr>
          <w:rFonts w:ascii="Calibri" w:eastAsia="Times New Roman" w:hAnsi="Calibri" w:cs="Calibri"/>
          <w:bCs/>
          <w:color w:val="000000"/>
          <w:sz w:val="24"/>
          <w:szCs w:val="24"/>
        </w:rPr>
        <w:t xml:space="preserve"> Don’t rely on the byzantine tolling exercise set </w:t>
      </w:r>
      <w:r w:rsidR="004707D4" w:rsidRPr="00BA56D0">
        <w:rPr>
          <w:rFonts w:ascii="Calibri" w:eastAsia="Times New Roman" w:hAnsi="Calibri" w:cs="Calibri"/>
          <w:bCs/>
          <w:color w:val="000000"/>
          <w:sz w:val="24"/>
          <w:szCs w:val="24"/>
        </w:rPr>
        <w:lastRenderedPageBreak/>
        <w:t>forth in the SJC’s Order; it doesn’t apply.</w:t>
      </w:r>
      <w:r w:rsidR="00475882" w:rsidRPr="00BA56D0">
        <w:rPr>
          <w:rFonts w:ascii="Calibri" w:eastAsia="Times New Roman" w:hAnsi="Calibri" w:cs="Calibri"/>
          <w:bCs/>
          <w:color w:val="000000"/>
          <w:sz w:val="24"/>
          <w:szCs w:val="24"/>
        </w:rPr>
        <w:t xml:space="preserve">  (Enlargements should be pretty easy to come by, but please ask for only the time that you need.)</w:t>
      </w:r>
    </w:p>
    <w:p w14:paraId="37C7FAF9" w14:textId="77777777" w:rsidR="001350FD" w:rsidRPr="001350FD" w:rsidRDefault="001350FD" w:rsidP="001350FD">
      <w:pPr>
        <w:numPr>
          <w:ilvl w:val="0"/>
          <w:numId w:val="2"/>
        </w:numPr>
        <w:shd w:val="clear" w:color="auto" w:fill="FFFFFF"/>
        <w:spacing w:before="100" w:beforeAutospacing="1" w:after="100" w:afterAutospacing="1" w:line="240" w:lineRule="auto"/>
        <w:rPr>
          <w:rFonts w:ascii="Segoe UI" w:eastAsia="Times New Roman" w:hAnsi="Segoe UI" w:cs="Segoe UI"/>
          <w:color w:val="000000"/>
          <w:sz w:val="24"/>
          <w:szCs w:val="24"/>
        </w:rPr>
      </w:pPr>
      <w:r w:rsidRPr="001350FD">
        <w:rPr>
          <w:rFonts w:ascii="Calibri" w:eastAsia="Times New Roman" w:hAnsi="Calibri" w:cs="Calibri"/>
          <w:color w:val="000000"/>
          <w:sz w:val="24"/>
          <w:szCs w:val="24"/>
        </w:rPr>
        <w:t xml:space="preserve">Note that applications for further appellate review (FAR) are made under Rule 27.1; they therefore fall under the SJC's Order, not the Appeals Court's Order.  FAR </w:t>
      </w:r>
      <w:bookmarkStart w:id="0" w:name="_GoBack"/>
      <w:bookmarkEnd w:id="0"/>
      <w:r w:rsidRPr="001350FD">
        <w:rPr>
          <w:rFonts w:ascii="Calibri" w:eastAsia="Times New Roman" w:hAnsi="Calibri" w:cs="Calibri"/>
          <w:color w:val="000000"/>
          <w:sz w:val="24"/>
          <w:szCs w:val="24"/>
        </w:rPr>
        <w:t>applications are thus subject to the SJC's tolling rules.</w:t>
      </w:r>
    </w:p>
    <w:p w14:paraId="0DF3EB84" w14:textId="77777777" w:rsidR="00475882" w:rsidRPr="00BA56D0" w:rsidRDefault="00475882" w:rsidP="00BA56D0">
      <w:pPr>
        <w:pStyle w:val="ListParagraph"/>
        <w:numPr>
          <w:ilvl w:val="0"/>
          <w:numId w:val="1"/>
        </w:numPr>
        <w:spacing w:after="0" w:line="240" w:lineRule="auto"/>
        <w:textAlignment w:val="baseline"/>
        <w:rPr>
          <w:rFonts w:ascii="Calibri" w:eastAsia="Times New Roman" w:hAnsi="Calibri" w:cs="Calibri"/>
          <w:bCs/>
          <w:color w:val="000000"/>
          <w:sz w:val="24"/>
          <w:szCs w:val="24"/>
        </w:rPr>
      </w:pPr>
      <w:r w:rsidRPr="00BA56D0">
        <w:rPr>
          <w:rFonts w:ascii="Calibri" w:eastAsia="Times New Roman" w:hAnsi="Calibri" w:cs="Calibri"/>
          <w:bCs/>
          <w:color w:val="000000"/>
          <w:sz w:val="24"/>
          <w:szCs w:val="24"/>
        </w:rPr>
        <w:t xml:space="preserve">If you have a single justice petition under G.L. c. 231, § 118, </w:t>
      </w:r>
      <w:r w:rsidR="009F7BD0" w:rsidRPr="00BA56D0">
        <w:rPr>
          <w:rFonts w:ascii="Calibri" w:eastAsia="Times New Roman" w:hAnsi="Calibri" w:cs="Calibri"/>
          <w:bCs/>
          <w:color w:val="000000"/>
          <w:sz w:val="24"/>
          <w:szCs w:val="24"/>
        </w:rPr>
        <w:t>the</w:t>
      </w:r>
      <w:r w:rsidRPr="00BA56D0">
        <w:rPr>
          <w:rFonts w:ascii="Calibri" w:eastAsia="Times New Roman" w:hAnsi="Calibri" w:cs="Calibri"/>
          <w:bCs/>
          <w:color w:val="000000"/>
          <w:sz w:val="24"/>
          <w:szCs w:val="24"/>
        </w:rPr>
        <w:t xml:space="preserve"> </w:t>
      </w:r>
      <w:r w:rsidR="009F7BD0" w:rsidRPr="00BA56D0">
        <w:rPr>
          <w:rFonts w:ascii="Calibri" w:eastAsia="Times New Roman" w:hAnsi="Calibri" w:cs="Calibri"/>
          <w:bCs/>
          <w:color w:val="000000"/>
          <w:sz w:val="24"/>
          <w:szCs w:val="24"/>
        </w:rPr>
        <w:t xml:space="preserve">30-day </w:t>
      </w:r>
      <w:r w:rsidRPr="00BA56D0">
        <w:rPr>
          <w:rFonts w:ascii="Calibri" w:eastAsia="Times New Roman" w:hAnsi="Calibri" w:cs="Calibri"/>
          <w:bCs/>
          <w:color w:val="000000"/>
          <w:sz w:val="24"/>
          <w:szCs w:val="24"/>
        </w:rPr>
        <w:t>deadline</w:t>
      </w:r>
      <w:r w:rsidR="009F7BD0" w:rsidRPr="00BA56D0">
        <w:rPr>
          <w:rFonts w:ascii="Calibri" w:eastAsia="Times New Roman" w:hAnsi="Calibri" w:cs="Calibri"/>
          <w:bCs/>
          <w:color w:val="000000"/>
          <w:sz w:val="24"/>
          <w:szCs w:val="24"/>
        </w:rPr>
        <w:t xml:space="preserve"> for filing is statutory – that is, the filing deadline is specifically laid out in § 118 itself, not in any Rule.  Accordingly, the deadline is </w:t>
      </w:r>
      <w:r w:rsidRPr="00BA56D0">
        <w:rPr>
          <w:rFonts w:ascii="Calibri" w:eastAsia="Times New Roman" w:hAnsi="Calibri" w:cs="Calibri"/>
          <w:bCs/>
          <w:color w:val="000000"/>
          <w:sz w:val="24"/>
          <w:szCs w:val="24"/>
        </w:rPr>
        <w:t>determined using the tolling rules in paragraph 12 of the SJC Order.</w:t>
      </w:r>
    </w:p>
    <w:p w14:paraId="619EDE40" w14:textId="77777777" w:rsidR="00475882" w:rsidRDefault="00475882" w:rsidP="00F47E05">
      <w:pPr>
        <w:spacing w:after="0" w:line="240" w:lineRule="auto"/>
        <w:textAlignment w:val="baseline"/>
        <w:rPr>
          <w:rFonts w:ascii="Calibri" w:eastAsia="Times New Roman" w:hAnsi="Calibri" w:cs="Calibri"/>
          <w:bCs/>
          <w:color w:val="000000"/>
          <w:sz w:val="24"/>
          <w:szCs w:val="24"/>
        </w:rPr>
      </w:pPr>
    </w:p>
    <w:p w14:paraId="26C1190A" w14:textId="77777777" w:rsidR="00475882" w:rsidRPr="00BA56D0" w:rsidRDefault="00BA56D0" w:rsidP="00BA56D0">
      <w:pPr>
        <w:pStyle w:val="ListParagraph"/>
        <w:numPr>
          <w:ilvl w:val="0"/>
          <w:numId w:val="1"/>
        </w:num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Please remember that</w:t>
      </w:r>
      <w:r w:rsidR="003B426D" w:rsidRPr="00BA56D0">
        <w:rPr>
          <w:rFonts w:ascii="Calibri" w:eastAsia="Times New Roman" w:hAnsi="Calibri" w:cs="Calibri"/>
          <w:bCs/>
          <w:color w:val="000000"/>
          <w:sz w:val="24"/>
          <w:szCs w:val="24"/>
        </w:rPr>
        <w:t xml:space="preserve"> s</w:t>
      </w:r>
      <w:r w:rsidR="00475882" w:rsidRPr="00BA56D0">
        <w:rPr>
          <w:rFonts w:ascii="Calibri" w:eastAsia="Times New Roman" w:hAnsi="Calibri" w:cs="Calibri"/>
          <w:bCs/>
          <w:color w:val="000000"/>
          <w:sz w:val="24"/>
          <w:szCs w:val="24"/>
        </w:rPr>
        <w:t xml:space="preserve">ingle justice petitions aren’t </w:t>
      </w:r>
      <w:r>
        <w:rPr>
          <w:rFonts w:ascii="Calibri" w:eastAsia="Times New Roman" w:hAnsi="Calibri" w:cs="Calibri"/>
          <w:bCs/>
          <w:color w:val="000000"/>
          <w:sz w:val="24"/>
          <w:szCs w:val="24"/>
        </w:rPr>
        <w:t>our</w:t>
      </w:r>
      <w:r w:rsidR="00475882" w:rsidRPr="00BA56D0">
        <w:rPr>
          <w:rFonts w:ascii="Calibri" w:eastAsia="Times New Roman" w:hAnsi="Calibri" w:cs="Calibri"/>
          <w:bCs/>
          <w:color w:val="000000"/>
          <w:sz w:val="24"/>
          <w:szCs w:val="24"/>
        </w:rPr>
        <w:t xml:space="preserve"> only statutory </w:t>
      </w:r>
      <w:r>
        <w:rPr>
          <w:rFonts w:ascii="Calibri" w:eastAsia="Times New Roman" w:hAnsi="Calibri" w:cs="Calibri"/>
          <w:bCs/>
          <w:color w:val="000000"/>
          <w:sz w:val="24"/>
          <w:szCs w:val="24"/>
        </w:rPr>
        <w:t xml:space="preserve">appeal </w:t>
      </w:r>
      <w:r w:rsidR="00475882" w:rsidRPr="00BA56D0">
        <w:rPr>
          <w:rFonts w:ascii="Calibri" w:eastAsia="Times New Roman" w:hAnsi="Calibri" w:cs="Calibri"/>
          <w:bCs/>
          <w:color w:val="000000"/>
          <w:sz w:val="24"/>
          <w:szCs w:val="24"/>
        </w:rPr>
        <w:t xml:space="preserve">deadlines.  While termination and guardianship appeals are Rules-based, not statutory, appeals of permanent custody adjudications under G.L. c. 119, § 26 are governed by the 30-day deadline in G.L. c. 119, § 27.  </w:t>
      </w:r>
      <w:r>
        <w:rPr>
          <w:rFonts w:ascii="Calibri" w:eastAsia="Times New Roman" w:hAnsi="Calibri" w:cs="Calibri"/>
          <w:bCs/>
          <w:color w:val="000000"/>
          <w:sz w:val="24"/>
          <w:szCs w:val="24"/>
        </w:rPr>
        <w:t xml:space="preserve">(We get a few of these each year.)  </w:t>
      </w:r>
      <w:r w:rsidR="00475882" w:rsidRPr="00BA56D0">
        <w:rPr>
          <w:rFonts w:ascii="Calibri" w:eastAsia="Times New Roman" w:hAnsi="Calibri" w:cs="Calibri"/>
          <w:bCs/>
          <w:color w:val="000000"/>
          <w:sz w:val="24"/>
          <w:szCs w:val="24"/>
        </w:rPr>
        <w:t>And appeals of permanency hearings under G.L. c. 119, § 29B are governed by that section’s 30-day deadline.</w:t>
      </w:r>
      <w:r w:rsidR="003B426D" w:rsidRPr="00BA56D0">
        <w:rPr>
          <w:rFonts w:ascii="Calibri" w:eastAsia="Times New Roman" w:hAnsi="Calibri" w:cs="Calibri"/>
          <w:bCs/>
          <w:color w:val="000000"/>
          <w:sz w:val="24"/>
          <w:szCs w:val="24"/>
        </w:rPr>
        <w:t xml:space="preserve">  </w:t>
      </w:r>
      <w:r>
        <w:rPr>
          <w:rFonts w:ascii="Calibri" w:eastAsia="Times New Roman" w:hAnsi="Calibri" w:cs="Calibri"/>
          <w:bCs/>
          <w:color w:val="000000"/>
          <w:sz w:val="24"/>
          <w:szCs w:val="24"/>
        </w:rPr>
        <w:t xml:space="preserve">(We get one each year.)  </w:t>
      </w:r>
      <w:r w:rsidR="003B426D" w:rsidRPr="00BA56D0">
        <w:rPr>
          <w:rFonts w:ascii="Calibri" w:eastAsia="Times New Roman" w:hAnsi="Calibri" w:cs="Calibri"/>
          <w:bCs/>
          <w:color w:val="000000"/>
          <w:sz w:val="24"/>
          <w:szCs w:val="24"/>
        </w:rPr>
        <w:t>Once the notices of appeal of permanent custody decrees and permanency hearings are timely filed, the Rules govern the rest of the appellate process, so docketing, report, and briefing deadlines in these appeals will be subject to the June 1 extension.  But the SJC and Appeals Court Orders may give you extra time to file a notice of appeal in such cases.</w:t>
      </w:r>
    </w:p>
    <w:p w14:paraId="58EA5BAA" w14:textId="77777777" w:rsidR="00473068" w:rsidRDefault="00473068" w:rsidP="00F47E05">
      <w:pPr>
        <w:spacing w:after="0" w:line="240" w:lineRule="auto"/>
        <w:textAlignment w:val="baseline"/>
        <w:rPr>
          <w:rFonts w:ascii="Calibri" w:eastAsia="Times New Roman" w:hAnsi="Calibri" w:cs="Calibri"/>
          <w:bCs/>
          <w:color w:val="000000"/>
          <w:sz w:val="24"/>
          <w:szCs w:val="24"/>
        </w:rPr>
      </w:pPr>
    </w:p>
    <w:p w14:paraId="31CB6A17" w14:textId="77777777" w:rsidR="00473068" w:rsidRDefault="00473068" w:rsidP="00F47E05">
      <w:pPr>
        <w:spacing w:after="0" w:line="240" w:lineRule="auto"/>
        <w:textAlignment w:val="baseline"/>
        <w:rPr>
          <w:rFonts w:ascii="Calibri" w:eastAsia="Times New Roman" w:hAnsi="Calibri" w:cs="Calibri"/>
          <w:bCs/>
          <w:color w:val="000000"/>
          <w:sz w:val="24"/>
          <w:szCs w:val="24"/>
        </w:rPr>
      </w:pPr>
      <w:r>
        <w:rPr>
          <w:rFonts w:ascii="Calibri" w:eastAsia="Times New Roman" w:hAnsi="Calibri" w:cs="Calibri"/>
          <w:bCs/>
          <w:color w:val="000000"/>
          <w:sz w:val="24"/>
          <w:szCs w:val="24"/>
        </w:rPr>
        <w:t>I hope this is helpful.  Feel free to email me if you have any questions.  Or you can call and leave a message for the Appeals Court Clerk’s Office.  They will usually get back to you by the next business day.</w:t>
      </w:r>
    </w:p>
    <w:p w14:paraId="63B1CC52" w14:textId="77777777" w:rsidR="00F47E05" w:rsidRDefault="00F47E05" w:rsidP="00F47E05">
      <w:pPr>
        <w:spacing w:after="0" w:line="240" w:lineRule="auto"/>
        <w:textAlignment w:val="baseline"/>
        <w:rPr>
          <w:rFonts w:ascii="Calibri" w:eastAsia="Times New Roman" w:hAnsi="Calibri" w:cs="Calibri"/>
          <w:bCs/>
          <w:color w:val="000000"/>
          <w:sz w:val="24"/>
          <w:szCs w:val="24"/>
        </w:rPr>
      </w:pPr>
    </w:p>
    <w:p w14:paraId="36F84912" w14:textId="77777777" w:rsidR="00F47E05" w:rsidRPr="00F47E05" w:rsidRDefault="00F47E05" w:rsidP="00F47E05">
      <w:pPr>
        <w:spacing w:after="0" w:line="240" w:lineRule="auto"/>
        <w:textAlignment w:val="baseline"/>
        <w:rPr>
          <w:rFonts w:ascii="Calibri" w:eastAsia="Times New Roman" w:hAnsi="Calibri" w:cs="Calibri"/>
          <w:color w:val="000000"/>
          <w:sz w:val="24"/>
          <w:szCs w:val="24"/>
        </w:rPr>
      </w:pPr>
      <w:r w:rsidRPr="00F47E05">
        <w:rPr>
          <w:rFonts w:ascii="Calibri" w:eastAsia="Times New Roman" w:hAnsi="Calibri" w:cs="Calibri"/>
          <w:bCs/>
          <w:color w:val="000000"/>
          <w:sz w:val="24"/>
          <w:szCs w:val="24"/>
        </w:rPr>
        <w:t>-Andy</w:t>
      </w:r>
    </w:p>
    <w:p w14:paraId="6E1804DD" w14:textId="77777777" w:rsidR="006D1DB3" w:rsidRDefault="006D1DB3"/>
    <w:sectPr w:rsidR="006D1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E630F"/>
    <w:multiLevelType w:val="multilevel"/>
    <w:tmpl w:val="13AA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404ED5"/>
    <w:multiLevelType w:val="hybridMultilevel"/>
    <w:tmpl w:val="07AE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E05"/>
    <w:rsid w:val="00077E06"/>
    <w:rsid w:val="001350FD"/>
    <w:rsid w:val="00201292"/>
    <w:rsid w:val="003B426D"/>
    <w:rsid w:val="00442C04"/>
    <w:rsid w:val="004707D4"/>
    <w:rsid w:val="00473068"/>
    <w:rsid w:val="00475882"/>
    <w:rsid w:val="005B51ED"/>
    <w:rsid w:val="006D1DB3"/>
    <w:rsid w:val="009F7BD0"/>
    <w:rsid w:val="00A04BDE"/>
    <w:rsid w:val="00BA56D0"/>
    <w:rsid w:val="00D3719C"/>
    <w:rsid w:val="00DB5778"/>
    <w:rsid w:val="00F4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E882"/>
  <w15:docId w15:val="{A0402252-695C-4C17-8104-1FF0E1D8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707D4"/>
    <w:rPr>
      <w:color w:val="0000FF"/>
      <w:u w:val="single"/>
    </w:rPr>
  </w:style>
  <w:style w:type="paragraph" w:styleId="ListParagraph">
    <w:name w:val="List Paragraph"/>
    <w:basedOn w:val="Normal"/>
    <w:uiPriority w:val="34"/>
    <w:qFormat/>
    <w:rsid w:val="00BA5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89731">
      <w:bodyDiv w:val="1"/>
      <w:marLeft w:val="0"/>
      <w:marRight w:val="0"/>
      <w:marTop w:val="0"/>
      <w:marBottom w:val="0"/>
      <w:divBdr>
        <w:top w:val="none" w:sz="0" w:space="0" w:color="auto"/>
        <w:left w:val="none" w:sz="0" w:space="0" w:color="auto"/>
        <w:bottom w:val="none" w:sz="0" w:space="0" w:color="auto"/>
        <w:right w:val="none" w:sz="0" w:space="0" w:color="auto"/>
      </w:divBdr>
      <w:divsChild>
        <w:div w:id="17435485">
          <w:marLeft w:val="0"/>
          <w:marRight w:val="0"/>
          <w:marTop w:val="0"/>
          <w:marBottom w:val="0"/>
          <w:divBdr>
            <w:top w:val="none" w:sz="0" w:space="0" w:color="auto"/>
            <w:left w:val="none" w:sz="0" w:space="0" w:color="auto"/>
            <w:bottom w:val="none" w:sz="0" w:space="0" w:color="auto"/>
            <w:right w:val="none" w:sz="0" w:space="0" w:color="auto"/>
          </w:divBdr>
        </w:div>
        <w:div w:id="1759715901">
          <w:marLeft w:val="0"/>
          <w:marRight w:val="0"/>
          <w:marTop w:val="0"/>
          <w:marBottom w:val="0"/>
          <w:divBdr>
            <w:top w:val="none" w:sz="0" w:space="0" w:color="auto"/>
            <w:left w:val="none" w:sz="0" w:space="0" w:color="auto"/>
            <w:bottom w:val="none" w:sz="0" w:space="0" w:color="auto"/>
            <w:right w:val="none" w:sz="0" w:space="0" w:color="auto"/>
          </w:divBdr>
        </w:div>
        <w:div w:id="44110944">
          <w:marLeft w:val="0"/>
          <w:marRight w:val="0"/>
          <w:marTop w:val="0"/>
          <w:marBottom w:val="0"/>
          <w:divBdr>
            <w:top w:val="none" w:sz="0" w:space="0" w:color="auto"/>
            <w:left w:val="none" w:sz="0" w:space="0" w:color="auto"/>
            <w:bottom w:val="none" w:sz="0" w:space="0" w:color="auto"/>
            <w:right w:val="none" w:sz="0" w:space="0" w:color="auto"/>
          </w:divBdr>
        </w:div>
        <w:div w:id="1157116285">
          <w:marLeft w:val="0"/>
          <w:marRight w:val="0"/>
          <w:marTop w:val="0"/>
          <w:marBottom w:val="0"/>
          <w:divBdr>
            <w:top w:val="none" w:sz="0" w:space="0" w:color="auto"/>
            <w:left w:val="none" w:sz="0" w:space="0" w:color="auto"/>
            <w:bottom w:val="none" w:sz="0" w:space="0" w:color="auto"/>
            <w:right w:val="none" w:sz="0" w:space="0" w:color="auto"/>
          </w:divBdr>
        </w:div>
        <w:div w:id="750930104">
          <w:marLeft w:val="0"/>
          <w:marRight w:val="0"/>
          <w:marTop w:val="0"/>
          <w:marBottom w:val="0"/>
          <w:divBdr>
            <w:top w:val="none" w:sz="0" w:space="0" w:color="auto"/>
            <w:left w:val="none" w:sz="0" w:space="0" w:color="auto"/>
            <w:bottom w:val="none" w:sz="0" w:space="0" w:color="auto"/>
            <w:right w:val="none" w:sz="0" w:space="0" w:color="auto"/>
          </w:divBdr>
        </w:div>
        <w:div w:id="1338534598">
          <w:marLeft w:val="0"/>
          <w:marRight w:val="0"/>
          <w:marTop w:val="0"/>
          <w:marBottom w:val="0"/>
          <w:divBdr>
            <w:top w:val="none" w:sz="0" w:space="0" w:color="auto"/>
            <w:left w:val="none" w:sz="0" w:space="0" w:color="auto"/>
            <w:bottom w:val="none" w:sz="0" w:space="0" w:color="auto"/>
            <w:right w:val="none" w:sz="0" w:space="0" w:color="auto"/>
          </w:divBdr>
        </w:div>
        <w:div w:id="1496460610">
          <w:marLeft w:val="0"/>
          <w:marRight w:val="0"/>
          <w:marTop w:val="0"/>
          <w:marBottom w:val="0"/>
          <w:divBdr>
            <w:top w:val="none" w:sz="0" w:space="0" w:color="auto"/>
            <w:left w:val="none" w:sz="0" w:space="0" w:color="auto"/>
            <w:bottom w:val="none" w:sz="0" w:space="0" w:color="auto"/>
            <w:right w:val="none" w:sz="0" w:space="0" w:color="auto"/>
          </w:divBdr>
        </w:div>
        <w:div w:id="1586376258">
          <w:marLeft w:val="0"/>
          <w:marRight w:val="0"/>
          <w:marTop w:val="0"/>
          <w:marBottom w:val="0"/>
          <w:divBdr>
            <w:top w:val="none" w:sz="0" w:space="0" w:color="auto"/>
            <w:left w:val="none" w:sz="0" w:space="0" w:color="auto"/>
            <w:bottom w:val="none" w:sz="0" w:space="0" w:color="auto"/>
            <w:right w:val="none" w:sz="0" w:space="0" w:color="auto"/>
          </w:divBdr>
        </w:div>
        <w:div w:id="829832150">
          <w:marLeft w:val="0"/>
          <w:marRight w:val="0"/>
          <w:marTop w:val="0"/>
          <w:marBottom w:val="0"/>
          <w:divBdr>
            <w:top w:val="none" w:sz="0" w:space="0" w:color="auto"/>
            <w:left w:val="none" w:sz="0" w:space="0" w:color="auto"/>
            <w:bottom w:val="none" w:sz="0" w:space="0" w:color="auto"/>
            <w:right w:val="none" w:sz="0" w:space="0" w:color="auto"/>
          </w:divBdr>
        </w:div>
        <w:div w:id="247888976">
          <w:marLeft w:val="0"/>
          <w:marRight w:val="0"/>
          <w:marTop w:val="0"/>
          <w:marBottom w:val="0"/>
          <w:divBdr>
            <w:top w:val="none" w:sz="0" w:space="0" w:color="auto"/>
            <w:left w:val="none" w:sz="0" w:space="0" w:color="auto"/>
            <w:bottom w:val="none" w:sz="0" w:space="0" w:color="auto"/>
            <w:right w:val="none" w:sz="0" w:space="0" w:color="auto"/>
          </w:divBdr>
        </w:div>
        <w:div w:id="973026192">
          <w:marLeft w:val="0"/>
          <w:marRight w:val="0"/>
          <w:marTop w:val="0"/>
          <w:marBottom w:val="0"/>
          <w:divBdr>
            <w:top w:val="none" w:sz="0" w:space="0" w:color="auto"/>
            <w:left w:val="none" w:sz="0" w:space="0" w:color="auto"/>
            <w:bottom w:val="none" w:sz="0" w:space="0" w:color="auto"/>
            <w:right w:val="none" w:sz="0" w:space="0" w:color="auto"/>
          </w:divBdr>
        </w:div>
        <w:div w:id="875432252">
          <w:marLeft w:val="0"/>
          <w:marRight w:val="0"/>
          <w:marTop w:val="0"/>
          <w:marBottom w:val="0"/>
          <w:divBdr>
            <w:top w:val="none" w:sz="0" w:space="0" w:color="auto"/>
            <w:left w:val="none" w:sz="0" w:space="0" w:color="auto"/>
            <w:bottom w:val="none" w:sz="0" w:space="0" w:color="auto"/>
            <w:right w:val="none" w:sz="0" w:space="0" w:color="auto"/>
          </w:divBdr>
        </w:div>
        <w:div w:id="1499349821">
          <w:marLeft w:val="0"/>
          <w:marRight w:val="0"/>
          <w:marTop w:val="0"/>
          <w:marBottom w:val="0"/>
          <w:divBdr>
            <w:top w:val="none" w:sz="0" w:space="0" w:color="auto"/>
            <w:left w:val="none" w:sz="0" w:space="0" w:color="auto"/>
            <w:bottom w:val="none" w:sz="0" w:space="0" w:color="auto"/>
            <w:right w:val="none" w:sz="0" w:space="0" w:color="auto"/>
          </w:divBdr>
        </w:div>
        <w:div w:id="667556740">
          <w:marLeft w:val="0"/>
          <w:marRight w:val="0"/>
          <w:marTop w:val="0"/>
          <w:marBottom w:val="0"/>
          <w:divBdr>
            <w:top w:val="none" w:sz="0" w:space="0" w:color="auto"/>
            <w:left w:val="none" w:sz="0" w:space="0" w:color="auto"/>
            <w:bottom w:val="none" w:sz="0" w:space="0" w:color="auto"/>
            <w:right w:val="none" w:sz="0" w:space="0" w:color="auto"/>
          </w:divBdr>
        </w:div>
        <w:div w:id="539905895">
          <w:marLeft w:val="0"/>
          <w:marRight w:val="0"/>
          <w:marTop w:val="0"/>
          <w:marBottom w:val="0"/>
          <w:divBdr>
            <w:top w:val="none" w:sz="0" w:space="0" w:color="auto"/>
            <w:left w:val="none" w:sz="0" w:space="0" w:color="auto"/>
            <w:bottom w:val="none" w:sz="0" w:space="0" w:color="auto"/>
            <w:right w:val="none" w:sz="0" w:space="0" w:color="auto"/>
          </w:divBdr>
        </w:div>
        <w:div w:id="1392341428">
          <w:marLeft w:val="0"/>
          <w:marRight w:val="0"/>
          <w:marTop w:val="0"/>
          <w:marBottom w:val="0"/>
          <w:divBdr>
            <w:top w:val="none" w:sz="0" w:space="0" w:color="auto"/>
            <w:left w:val="none" w:sz="0" w:space="0" w:color="auto"/>
            <w:bottom w:val="none" w:sz="0" w:space="0" w:color="auto"/>
            <w:right w:val="none" w:sz="0" w:space="0" w:color="auto"/>
          </w:divBdr>
        </w:div>
        <w:div w:id="990016005">
          <w:marLeft w:val="0"/>
          <w:marRight w:val="0"/>
          <w:marTop w:val="0"/>
          <w:marBottom w:val="0"/>
          <w:divBdr>
            <w:top w:val="none" w:sz="0" w:space="0" w:color="auto"/>
            <w:left w:val="none" w:sz="0" w:space="0" w:color="auto"/>
            <w:bottom w:val="none" w:sz="0" w:space="0" w:color="auto"/>
            <w:right w:val="none" w:sz="0" w:space="0" w:color="auto"/>
          </w:divBdr>
        </w:div>
        <w:div w:id="1556163241">
          <w:marLeft w:val="0"/>
          <w:marRight w:val="0"/>
          <w:marTop w:val="0"/>
          <w:marBottom w:val="0"/>
          <w:divBdr>
            <w:top w:val="none" w:sz="0" w:space="0" w:color="auto"/>
            <w:left w:val="none" w:sz="0" w:space="0" w:color="auto"/>
            <w:bottom w:val="none" w:sz="0" w:space="0" w:color="auto"/>
            <w:right w:val="none" w:sz="0" w:space="0" w:color="auto"/>
          </w:divBdr>
        </w:div>
        <w:div w:id="992754569">
          <w:marLeft w:val="0"/>
          <w:marRight w:val="0"/>
          <w:marTop w:val="0"/>
          <w:marBottom w:val="0"/>
          <w:divBdr>
            <w:top w:val="none" w:sz="0" w:space="0" w:color="auto"/>
            <w:left w:val="none" w:sz="0" w:space="0" w:color="auto"/>
            <w:bottom w:val="none" w:sz="0" w:space="0" w:color="auto"/>
            <w:right w:val="none" w:sz="0" w:space="0" w:color="auto"/>
          </w:divBdr>
        </w:div>
        <w:div w:id="464659700">
          <w:marLeft w:val="0"/>
          <w:marRight w:val="0"/>
          <w:marTop w:val="0"/>
          <w:marBottom w:val="0"/>
          <w:divBdr>
            <w:top w:val="none" w:sz="0" w:space="0" w:color="auto"/>
            <w:left w:val="none" w:sz="0" w:space="0" w:color="auto"/>
            <w:bottom w:val="none" w:sz="0" w:space="0" w:color="auto"/>
            <w:right w:val="none" w:sz="0" w:space="0" w:color="auto"/>
          </w:divBdr>
        </w:div>
        <w:div w:id="927693103">
          <w:marLeft w:val="0"/>
          <w:marRight w:val="0"/>
          <w:marTop w:val="0"/>
          <w:marBottom w:val="0"/>
          <w:divBdr>
            <w:top w:val="none" w:sz="0" w:space="0" w:color="auto"/>
            <w:left w:val="none" w:sz="0" w:space="0" w:color="auto"/>
            <w:bottom w:val="none" w:sz="0" w:space="0" w:color="auto"/>
            <w:right w:val="none" w:sz="0" w:space="0" w:color="auto"/>
          </w:divBdr>
        </w:div>
        <w:div w:id="888302128">
          <w:marLeft w:val="0"/>
          <w:marRight w:val="0"/>
          <w:marTop w:val="0"/>
          <w:marBottom w:val="0"/>
          <w:divBdr>
            <w:top w:val="none" w:sz="0" w:space="0" w:color="auto"/>
            <w:left w:val="none" w:sz="0" w:space="0" w:color="auto"/>
            <w:bottom w:val="none" w:sz="0" w:space="0" w:color="auto"/>
            <w:right w:val="none" w:sz="0" w:space="0" w:color="auto"/>
          </w:divBdr>
        </w:div>
        <w:div w:id="1731270818">
          <w:marLeft w:val="0"/>
          <w:marRight w:val="0"/>
          <w:marTop w:val="0"/>
          <w:marBottom w:val="0"/>
          <w:divBdr>
            <w:top w:val="none" w:sz="0" w:space="0" w:color="auto"/>
            <w:left w:val="none" w:sz="0" w:space="0" w:color="auto"/>
            <w:bottom w:val="none" w:sz="0" w:space="0" w:color="auto"/>
            <w:right w:val="none" w:sz="0" w:space="0" w:color="auto"/>
          </w:divBdr>
        </w:div>
        <w:div w:id="530343960">
          <w:marLeft w:val="0"/>
          <w:marRight w:val="0"/>
          <w:marTop w:val="0"/>
          <w:marBottom w:val="0"/>
          <w:divBdr>
            <w:top w:val="none" w:sz="0" w:space="0" w:color="auto"/>
            <w:left w:val="none" w:sz="0" w:space="0" w:color="auto"/>
            <w:bottom w:val="none" w:sz="0" w:space="0" w:color="auto"/>
            <w:right w:val="none" w:sz="0" w:space="0" w:color="auto"/>
          </w:divBdr>
        </w:div>
        <w:div w:id="56053520">
          <w:marLeft w:val="0"/>
          <w:marRight w:val="0"/>
          <w:marTop w:val="0"/>
          <w:marBottom w:val="0"/>
          <w:divBdr>
            <w:top w:val="none" w:sz="0" w:space="0" w:color="auto"/>
            <w:left w:val="none" w:sz="0" w:space="0" w:color="auto"/>
            <w:bottom w:val="none" w:sz="0" w:space="0" w:color="auto"/>
            <w:right w:val="none" w:sz="0" w:space="0" w:color="auto"/>
          </w:divBdr>
        </w:div>
        <w:div w:id="635793482">
          <w:marLeft w:val="0"/>
          <w:marRight w:val="0"/>
          <w:marTop w:val="0"/>
          <w:marBottom w:val="0"/>
          <w:divBdr>
            <w:top w:val="none" w:sz="0" w:space="0" w:color="auto"/>
            <w:left w:val="none" w:sz="0" w:space="0" w:color="auto"/>
            <w:bottom w:val="none" w:sz="0" w:space="0" w:color="auto"/>
            <w:right w:val="none" w:sz="0" w:space="0" w:color="auto"/>
          </w:divBdr>
        </w:div>
        <w:div w:id="1990595082">
          <w:marLeft w:val="0"/>
          <w:marRight w:val="0"/>
          <w:marTop w:val="0"/>
          <w:marBottom w:val="0"/>
          <w:divBdr>
            <w:top w:val="none" w:sz="0" w:space="0" w:color="auto"/>
            <w:left w:val="none" w:sz="0" w:space="0" w:color="auto"/>
            <w:bottom w:val="none" w:sz="0" w:space="0" w:color="auto"/>
            <w:right w:val="none" w:sz="0" w:space="0" w:color="auto"/>
          </w:divBdr>
        </w:div>
        <w:div w:id="283662578">
          <w:marLeft w:val="0"/>
          <w:marRight w:val="0"/>
          <w:marTop w:val="0"/>
          <w:marBottom w:val="0"/>
          <w:divBdr>
            <w:top w:val="none" w:sz="0" w:space="0" w:color="auto"/>
            <w:left w:val="none" w:sz="0" w:space="0" w:color="auto"/>
            <w:bottom w:val="none" w:sz="0" w:space="0" w:color="auto"/>
            <w:right w:val="none" w:sz="0" w:space="0" w:color="auto"/>
          </w:divBdr>
        </w:div>
        <w:div w:id="1751733721">
          <w:marLeft w:val="0"/>
          <w:marRight w:val="0"/>
          <w:marTop w:val="0"/>
          <w:marBottom w:val="0"/>
          <w:divBdr>
            <w:top w:val="none" w:sz="0" w:space="0" w:color="auto"/>
            <w:left w:val="none" w:sz="0" w:space="0" w:color="auto"/>
            <w:bottom w:val="none" w:sz="0" w:space="0" w:color="auto"/>
            <w:right w:val="none" w:sz="0" w:space="0" w:color="auto"/>
          </w:divBdr>
        </w:div>
        <w:div w:id="406653900">
          <w:marLeft w:val="0"/>
          <w:marRight w:val="0"/>
          <w:marTop w:val="0"/>
          <w:marBottom w:val="0"/>
          <w:divBdr>
            <w:top w:val="none" w:sz="0" w:space="0" w:color="auto"/>
            <w:left w:val="none" w:sz="0" w:space="0" w:color="auto"/>
            <w:bottom w:val="none" w:sz="0" w:space="0" w:color="auto"/>
            <w:right w:val="none" w:sz="0" w:space="0" w:color="auto"/>
          </w:divBdr>
        </w:div>
        <w:div w:id="393818582">
          <w:marLeft w:val="0"/>
          <w:marRight w:val="0"/>
          <w:marTop w:val="0"/>
          <w:marBottom w:val="0"/>
          <w:divBdr>
            <w:top w:val="none" w:sz="0" w:space="0" w:color="auto"/>
            <w:left w:val="none" w:sz="0" w:space="0" w:color="auto"/>
            <w:bottom w:val="none" w:sz="0" w:space="0" w:color="auto"/>
            <w:right w:val="none" w:sz="0" w:space="0" w:color="auto"/>
          </w:divBdr>
        </w:div>
        <w:div w:id="1767917361">
          <w:marLeft w:val="0"/>
          <w:marRight w:val="0"/>
          <w:marTop w:val="0"/>
          <w:marBottom w:val="0"/>
          <w:divBdr>
            <w:top w:val="none" w:sz="0" w:space="0" w:color="auto"/>
            <w:left w:val="none" w:sz="0" w:space="0" w:color="auto"/>
            <w:bottom w:val="none" w:sz="0" w:space="0" w:color="auto"/>
            <w:right w:val="none" w:sz="0" w:space="0" w:color="auto"/>
          </w:divBdr>
        </w:div>
        <w:div w:id="1256137227">
          <w:marLeft w:val="0"/>
          <w:marRight w:val="0"/>
          <w:marTop w:val="0"/>
          <w:marBottom w:val="0"/>
          <w:divBdr>
            <w:top w:val="none" w:sz="0" w:space="0" w:color="auto"/>
            <w:left w:val="none" w:sz="0" w:space="0" w:color="auto"/>
            <w:bottom w:val="none" w:sz="0" w:space="0" w:color="auto"/>
            <w:right w:val="none" w:sz="0" w:space="0" w:color="auto"/>
          </w:divBdr>
        </w:div>
      </w:divsChild>
    </w:div>
    <w:div w:id="14851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supreme-judicial-court-rules/supreme-judicial-court-updated-order-regarding-court-operations-under" TargetMode="External"/><Relationship Id="rId5" Type="http://schemas.openxmlformats.org/officeDocument/2006/relationships/hyperlink" Target="https://www.mass.gov/doc/revised-notice-regarding-extension-of-deadlines-and-other-covid-19-procedures-in-the-appeals-0/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Cohen</dc:creator>
  <cp:lastModifiedBy>Elizabeth Broderick</cp:lastModifiedBy>
  <cp:revision>2</cp:revision>
  <dcterms:created xsi:type="dcterms:W3CDTF">2020-04-30T17:06:00Z</dcterms:created>
  <dcterms:modified xsi:type="dcterms:W3CDTF">2020-04-30T17:06:00Z</dcterms:modified>
</cp:coreProperties>
</file>