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1D3A2" w14:textId="77777777" w:rsidR="007E399D" w:rsidRPr="006C3BD7" w:rsidRDefault="007E399D" w:rsidP="004C55EE">
      <w:pPr>
        <w:rPr>
          <w:color w:val="000000"/>
        </w:rPr>
      </w:pPr>
      <w:r w:rsidRPr="006C3BD7">
        <w:rPr>
          <w:color w:val="000000"/>
        </w:rPr>
        <w:t>Dear CAFL attorneys,</w:t>
      </w:r>
    </w:p>
    <w:p w14:paraId="7AB0CF2E" w14:textId="77777777" w:rsidR="007E399D" w:rsidRPr="006C3BD7" w:rsidRDefault="007E399D" w:rsidP="004C55EE">
      <w:pPr>
        <w:rPr>
          <w:color w:val="000000"/>
        </w:rPr>
      </w:pPr>
    </w:p>
    <w:p w14:paraId="6C092180" w14:textId="77777777" w:rsidR="00594558" w:rsidRDefault="00594558" w:rsidP="004C55EE">
      <w:pPr>
        <w:rPr>
          <w:color w:val="000000"/>
        </w:rPr>
      </w:pPr>
      <w:r>
        <w:rPr>
          <w:color w:val="000000"/>
        </w:rPr>
        <w:t xml:space="preserve">We are sending this letter to provide guidance and answer your questions about contact with clients </w:t>
      </w:r>
      <w:r w:rsidR="00022368">
        <w:rPr>
          <w:color w:val="000000"/>
        </w:rPr>
        <w:t xml:space="preserve">during the Covid-19 pandemic. Before doing so, however, we want to stress that your health and safety are of paramount concern, so </w:t>
      </w:r>
      <w:r w:rsidR="00022368" w:rsidRPr="00022368">
        <w:rPr>
          <w:color w:val="000000"/>
        </w:rPr>
        <w:t xml:space="preserve">we urge you to follow </w:t>
      </w:r>
      <w:r w:rsidR="00E65940">
        <w:rPr>
          <w:color w:val="000000"/>
        </w:rPr>
        <w:t>current</w:t>
      </w:r>
      <w:r w:rsidR="00022368" w:rsidRPr="00022368">
        <w:rPr>
          <w:color w:val="000000"/>
        </w:rPr>
        <w:t xml:space="preserve"> </w:t>
      </w:r>
      <w:r w:rsidR="00E65940">
        <w:rPr>
          <w:color w:val="000000"/>
        </w:rPr>
        <w:t xml:space="preserve">public health </w:t>
      </w:r>
      <w:r w:rsidR="00022368" w:rsidRPr="00022368">
        <w:rPr>
          <w:color w:val="000000"/>
        </w:rPr>
        <w:t xml:space="preserve"> guidelines </w:t>
      </w:r>
      <w:r w:rsidR="00E65940">
        <w:rPr>
          <w:color w:val="000000"/>
        </w:rPr>
        <w:t xml:space="preserve">(such as those issued by the WHO, the CDC, or DPH) </w:t>
      </w:r>
      <w:r w:rsidR="00022368" w:rsidRPr="00022368">
        <w:rPr>
          <w:color w:val="000000"/>
        </w:rPr>
        <w:t>for any in-person contact you have with your clients and others.</w:t>
      </w:r>
      <w:r w:rsidR="00022368">
        <w:rPr>
          <w:color w:val="000000"/>
        </w:rPr>
        <w:t xml:space="preserve"> </w:t>
      </w:r>
    </w:p>
    <w:p w14:paraId="35572D34" w14:textId="77777777" w:rsidR="00594558" w:rsidRDefault="00594558" w:rsidP="004C55EE">
      <w:pPr>
        <w:rPr>
          <w:color w:val="000000"/>
        </w:rPr>
      </w:pPr>
    </w:p>
    <w:p w14:paraId="6C6DE78C" w14:textId="77777777" w:rsidR="00B811D0" w:rsidRDefault="00022368" w:rsidP="00B811D0">
      <w:pPr>
        <w:rPr>
          <w:color w:val="000000"/>
        </w:rPr>
      </w:pPr>
      <w:r>
        <w:rPr>
          <w:color w:val="000000"/>
        </w:rPr>
        <w:t>W</w:t>
      </w:r>
      <w:r w:rsidR="007E399D" w:rsidRPr="006C3BD7">
        <w:rPr>
          <w:color w:val="000000"/>
        </w:rPr>
        <w:t xml:space="preserve">e </w:t>
      </w:r>
      <w:r>
        <w:rPr>
          <w:color w:val="000000"/>
        </w:rPr>
        <w:t xml:space="preserve">also </w:t>
      </w:r>
      <w:r w:rsidR="00350E1E" w:rsidRPr="006C3BD7">
        <w:rPr>
          <w:color w:val="000000"/>
        </w:rPr>
        <w:t xml:space="preserve">want to </w:t>
      </w:r>
      <w:r w:rsidR="006D61A0">
        <w:rPr>
          <w:color w:val="000000"/>
        </w:rPr>
        <w:t>thank</w:t>
      </w:r>
      <w:r w:rsidR="00350E1E" w:rsidRPr="006C3BD7">
        <w:rPr>
          <w:color w:val="000000"/>
        </w:rPr>
        <w:t xml:space="preserve"> all of you </w:t>
      </w:r>
      <w:r w:rsidR="000A5426">
        <w:rPr>
          <w:color w:val="000000"/>
        </w:rPr>
        <w:t xml:space="preserve">again </w:t>
      </w:r>
      <w:r w:rsidR="00350E1E" w:rsidRPr="006C3BD7">
        <w:rPr>
          <w:color w:val="000000"/>
        </w:rPr>
        <w:t xml:space="preserve">for your dedication and commitment to your parent, young adult, and child clients. </w:t>
      </w:r>
      <w:r w:rsidR="006D61A0">
        <w:rPr>
          <w:color w:val="000000"/>
        </w:rPr>
        <w:t xml:space="preserve">No words </w:t>
      </w:r>
      <w:r w:rsidR="007E399D" w:rsidRPr="006C3BD7">
        <w:rPr>
          <w:color w:val="000000"/>
        </w:rPr>
        <w:t xml:space="preserve">can adequately </w:t>
      </w:r>
      <w:r w:rsidR="00603590">
        <w:rPr>
          <w:color w:val="000000"/>
        </w:rPr>
        <w:t>convey</w:t>
      </w:r>
      <w:r w:rsidR="007E399D" w:rsidRPr="006C3BD7">
        <w:rPr>
          <w:color w:val="000000"/>
        </w:rPr>
        <w:t xml:space="preserve"> our appreciation</w:t>
      </w:r>
      <w:r w:rsidR="000A5426">
        <w:rPr>
          <w:color w:val="000000"/>
        </w:rPr>
        <w:t xml:space="preserve"> for</w:t>
      </w:r>
      <w:r w:rsidR="007E399D" w:rsidRPr="006C3BD7">
        <w:rPr>
          <w:color w:val="000000"/>
        </w:rPr>
        <w:t xml:space="preserve"> all that you are doing to protect the</w:t>
      </w:r>
      <w:r w:rsidR="00603590">
        <w:rPr>
          <w:color w:val="000000"/>
        </w:rPr>
        <w:t>ir</w:t>
      </w:r>
      <w:r w:rsidR="007E399D" w:rsidRPr="006C3BD7">
        <w:rPr>
          <w:color w:val="000000"/>
        </w:rPr>
        <w:t xml:space="preserve"> legal rights and interests during </w:t>
      </w:r>
      <w:r w:rsidR="00594558">
        <w:rPr>
          <w:color w:val="000000"/>
        </w:rPr>
        <w:t>this time</w:t>
      </w:r>
      <w:r w:rsidR="007E399D" w:rsidRPr="006C3BD7">
        <w:rPr>
          <w:color w:val="000000"/>
        </w:rPr>
        <w:t>.</w:t>
      </w:r>
      <w:r w:rsidR="00B811D0">
        <w:rPr>
          <w:color w:val="000000"/>
        </w:rPr>
        <w:t xml:space="preserve">  In addition, w</w:t>
      </w:r>
      <w:r w:rsidR="00B811D0" w:rsidRPr="006C3BD7">
        <w:rPr>
          <w:color w:val="000000"/>
        </w:rPr>
        <w:t xml:space="preserve">e want to remind you that mentors, Resource Attorneys, and Trial Panel Support Unit staff are available to provide support and </w:t>
      </w:r>
      <w:r w:rsidR="00B811D0">
        <w:rPr>
          <w:color w:val="000000"/>
        </w:rPr>
        <w:t>respond to</w:t>
      </w:r>
      <w:r w:rsidR="00B811D0" w:rsidRPr="006C3BD7">
        <w:rPr>
          <w:color w:val="000000"/>
        </w:rPr>
        <w:t xml:space="preserve"> questions you may have.</w:t>
      </w:r>
      <w:r w:rsidR="00B811D0">
        <w:rPr>
          <w:color w:val="000000"/>
        </w:rPr>
        <w:t xml:space="preserve"> </w:t>
      </w:r>
    </w:p>
    <w:p w14:paraId="4F58E6E3" w14:textId="77777777" w:rsidR="00022368" w:rsidRDefault="00022368" w:rsidP="006D61A0">
      <w:pPr>
        <w:rPr>
          <w:color w:val="000000"/>
        </w:rPr>
      </w:pPr>
    </w:p>
    <w:p w14:paraId="209E6437" w14:textId="77777777" w:rsidR="00BC6FFD" w:rsidRPr="006C3BD7" w:rsidRDefault="00315969" w:rsidP="006D61A0">
      <w:pPr>
        <w:rPr>
          <w:color w:val="000000"/>
        </w:rPr>
      </w:pPr>
      <w:r w:rsidRPr="006C3BD7">
        <w:rPr>
          <w:color w:val="000000"/>
        </w:rPr>
        <w:t xml:space="preserve">CAFL private attorneys and staff are involved in legal matters that are intensely personal and that regularly call for intimate, in-person communication </w:t>
      </w:r>
      <w:r w:rsidR="00235776" w:rsidRPr="006C3BD7">
        <w:rPr>
          <w:color w:val="000000"/>
        </w:rPr>
        <w:t xml:space="preserve">and interaction </w:t>
      </w:r>
      <w:r w:rsidRPr="006C3BD7">
        <w:rPr>
          <w:color w:val="000000"/>
        </w:rPr>
        <w:t xml:space="preserve">with </w:t>
      </w:r>
      <w:r w:rsidR="00A50824" w:rsidRPr="006C3BD7">
        <w:rPr>
          <w:color w:val="000000"/>
        </w:rPr>
        <w:t>parent and child clients.</w:t>
      </w:r>
      <w:r w:rsidR="006D61A0">
        <w:rPr>
          <w:color w:val="000000"/>
        </w:rPr>
        <w:t xml:space="preserve"> </w:t>
      </w:r>
      <w:r w:rsidR="00BC7B5F" w:rsidRPr="006C3BD7">
        <w:rPr>
          <w:color w:val="000000"/>
        </w:rPr>
        <w:t>The current pandemic</w:t>
      </w:r>
      <w:r w:rsidR="00A50824" w:rsidRPr="006C3BD7">
        <w:rPr>
          <w:color w:val="000000"/>
        </w:rPr>
        <w:t xml:space="preserve">, however, requires all of us to </w:t>
      </w:r>
      <w:r w:rsidR="00350E1E" w:rsidRPr="006C3BD7">
        <w:rPr>
          <w:color w:val="000000"/>
        </w:rPr>
        <w:t>minimize</w:t>
      </w:r>
      <w:r w:rsidR="00A50824" w:rsidRPr="006C3BD7">
        <w:rPr>
          <w:color w:val="000000"/>
        </w:rPr>
        <w:t xml:space="preserve"> </w:t>
      </w:r>
      <w:r w:rsidR="00C7574C" w:rsidRPr="006C3BD7">
        <w:rPr>
          <w:color w:val="000000"/>
        </w:rPr>
        <w:t xml:space="preserve">in-person </w:t>
      </w:r>
      <w:r w:rsidR="00A50824" w:rsidRPr="006C3BD7">
        <w:rPr>
          <w:color w:val="000000"/>
        </w:rPr>
        <w:t xml:space="preserve">interactions </w:t>
      </w:r>
      <w:r w:rsidR="00350E1E" w:rsidRPr="006C3BD7">
        <w:rPr>
          <w:color w:val="000000"/>
        </w:rPr>
        <w:t xml:space="preserve">to protect </w:t>
      </w:r>
      <w:r w:rsidR="00A50824" w:rsidRPr="006C3BD7">
        <w:rPr>
          <w:color w:val="000000"/>
        </w:rPr>
        <w:t xml:space="preserve">our own health and the health of our clients, our family members and friends, and the public generally. </w:t>
      </w:r>
      <w:r w:rsidR="009D7DBD">
        <w:rPr>
          <w:color w:val="000000"/>
        </w:rPr>
        <w:t xml:space="preserve"> </w:t>
      </w:r>
    </w:p>
    <w:p w14:paraId="77774BF9" w14:textId="77777777" w:rsidR="00A50824" w:rsidRPr="006C3BD7" w:rsidRDefault="00A50824" w:rsidP="004C55EE">
      <w:pPr>
        <w:rPr>
          <w:color w:val="000000"/>
        </w:rPr>
      </w:pPr>
    </w:p>
    <w:p w14:paraId="36AA7FED" w14:textId="77777777" w:rsidR="006C3BD7" w:rsidRDefault="000C6637" w:rsidP="0057142A">
      <w:pPr>
        <w:rPr>
          <w:color w:val="000000"/>
        </w:rPr>
      </w:pPr>
      <w:r w:rsidRPr="006C3BD7">
        <w:rPr>
          <w:color w:val="000000"/>
        </w:rPr>
        <w:t xml:space="preserve">In view of </w:t>
      </w:r>
      <w:r w:rsidR="00C7574C" w:rsidRPr="006C3BD7">
        <w:rPr>
          <w:color w:val="000000"/>
        </w:rPr>
        <w:t>all of this</w:t>
      </w:r>
      <w:r w:rsidRPr="006C3BD7">
        <w:rPr>
          <w:color w:val="000000"/>
        </w:rPr>
        <w:t>, we want to provide guidance</w:t>
      </w:r>
      <w:r w:rsidR="00F541D8" w:rsidRPr="006C3BD7">
        <w:rPr>
          <w:color w:val="000000"/>
        </w:rPr>
        <w:t xml:space="preserve"> to CAFL </w:t>
      </w:r>
      <w:r w:rsidR="006C3BD7" w:rsidRPr="006C3BD7">
        <w:rPr>
          <w:color w:val="000000"/>
        </w:rPr>
        <w:t xml:space="preserve">private </w:t>
      </w:r>
      <w:r w:rsidR="00F541D8" w:rsidRPr="006C3BD7">
        <w:rPr>
          <w:color w:val="000000"/>
        </w:rPr>
        <w:t>attorneys</w:t>
      </w:r>
      <w:r w:rsidRPr="006C3BD7">
        <w:rPr>
          <w:color w:val="000000"/>
        </w:rPr>
        <w:t xml:space="preserve"> </w:t>
      </w:r>
      <w:r w:rsidR="006C3BD7" w:rsidRPr="006C3BD7">
        <w:rPr>
          <w:color w:val="000000"/>
        </w:rPr>
        <w:t xml:space="preserve">and CAFL staff </w:t>
      </w:r>
      <w:r w:rsidRPr="006C3BD7">
        <w:rPr>
          <w:color w:val="000000"/>
        </w:rPr>
        <w:t>regarding</w:t>
      </w:r>
      <w:r w:rsidR="00C50503" w:rsidRPr="006C3BD7">
        <w:rPr>
          <w:color w:val="000000"/>
        </w:rPr>
        <w:t xml:space="preserve"> </w:t>
      </w:r>
      <w:r w:rsidR="00967487">
        <w:rPr>
          <w:color w:val="000000"/>
        </w:rPr>
        <w:t xml:space="preserve">in-person </w:t>
      </w:r>
      <w:r w:rsidR="005C258D">
        <w:rPr>
          <w:color w:val="000000"/>
        </w:rPr>
        <w:t xml:space="preserve">client </w:t>
      </w:r>
      <w:r w:rsidR="00967487">
        <w:rPr>
          <w:color w:val="000000"/>
        </w:rPr>
        <w:t>contact.</w:t>
      </w:r>
    </w:p>
    <w:p w14:paraId="45FA734D" w14:textId="77777777" w:rsidR="006C3BD7" w:rsidRDefault="006C3BD7" w:rsidP="0057142A">
      <w:pPr>
        <w:rPr>
          <w:color w:val="000000"/>
        </w:rPr>
      </w:pPr>
    </w:p>
    <w:p w14:paraId="34262066" w14:textId="77777777" w:rsidR="00967487" w:rsidRDefault="00967487" w:rsidP="00967487">
      <w:pPr>
        <w:rPr>
          <w:b/>
          <w:color w:val="000000"/>
          <w:u w:val="single"/>
        </w:rPr>
      </w:pPr>
      <w:r w:rsidRPr="006C3BD7">
        <w:rPr>
          <w:b/>
          <w:color w:val="000000"/>
          <w:u w:val="single"/>
        </w:rPr>
        <w:t xml:space="preserve">Representation </w:t>
      </w:r>
      <w:r w:rsidR="00B161D8">
        <w:rPr>
          <w:b/>
          <w:color w:val="000000"/>
          <w:u w:val="single"/>
        </w:rPr>
        <w:t xml:space="preserve">of Parents </w:t>
      </w:r>
      <w:r>
        <w:rPr>
          <w:b/>
          <w:color w:val="000000"/>
          <w:u w:val="single"/>
        </w:rPr>
        <w:t>at the Outset of a Case</w:t>
      </w:r>
    </w:p>
    <w:p w14:paraId="35B5B136" w14:textId="77777777" w:rsidR="00967487" w:rsidRDefault="00967487" w:rsidP="0057142A">
      <w:pPr>
        <w:rPr>
          <w:b/>
          <w:color w:val="000000"/>
          <w:u w:val="single"/>
        </w:rPr>
      </w:pPr>
    </w:p>
    <w:p w14:paraId="165C3B63" w14:textId="77777777" w:rsidR="000B29EA" w:rsidRDefault="005C258D" w:rsidP="00C9446E">
      <w:pPr>
        <w:rPr>
          <w:color w:val="000000"/>
        </w:rPr>
      </w:pPr>
      <w:r>
        <w:rPr>
          <w:color w:val="000000"/>
        </w:rPr>
        <w:t>T</w:t>
      </w:r>
      <w:r w:rsidR="00967487">
        <w:rPr>
          <w:color w:val="000000"/>
        </w:rPr>
        <w:t xml:space="preserve">he Performance Standards </w:t>
      </w:r>
      <w:r>
        <w:rPr>
          <w:color w:val="000000"/>
        </w:rPr>
        <w:t xml:space="preserve">require attorneys to meet with their clients “as soon as practicable” upon accepting an assignment, in order to enable the attorney to establish an attorney-client relationship. </w:t>
      </w:r>
      <w:r w:rsidR="00C10042">
        <w:rPr>
          <w:color w:val="000000"/>
        </w:rPr>
        <w:t xml:space="preserve"> </w:t>
      </w:r>
      <w:r w:rsidR="001F1C83">
        <w:rPr>
          <w:color w:val="000000"/>
        </w:rPr>
        <w:t xml:space="preserve">Perf. St. 1.5.  </w:t>
      </w:r>
      <w:r w:rsidR="00B161D8">
        <w:rPr>
          <w:color w:val="000000"/>
        </w:rPr>
        <w:t>What is “practicable,” however, is different u</w:t>
      </w:r>
      <w:r>
        <w:rPr>
          <w:color w:val="000000"/>
        </w:rPr>
        <w:t>nder the current circumstances</w:t>
      </w:r>
      <w:r w:rsidR="00B161D8">
        <w:rPr>
          <w:color w:val="000000"/>
        </w:rPr>
        <w:t xml:space="preserve"> than in ordinary times. </w:t>
      </w:r>
      <w:r w:rsidR="00B161D8" w:rsidRPr="00250D81">
        <w:rPr>
          <w:b/>
          <w:color w:val="000000"/>
        </w:rPr>
        <w:t xml:space="preserve">If, upon being assigned, an attorney </w:t>
      </w:r>
      <w:r w:rsidR="00250D81">
        <w:rPr>
          <w:b/>
          <w:color w:val="000000"/>
        </w:rPr>
        <w:t xml:space="preserve">for a parent </w:t>
      </w:r>
      <w:r w:rsidR="00B161D8" w:rsidRPr="00250D81">
        <w:rPr>
          <w:b/>
          <w:color w:val="000000"/>
        </w:rPr>
        <w:t xml:space="preserve">is able to communicate effectively and confidentially with </w:t>
      </w:r>
      <w:r w:rsidR="00250D81">
        <w:rPr>
          <w:b/>
          <w:color w:val="000000"/>
        </w:rPr>
        <w:t xml:space="preserve">the </w:t>
      </w:r>
      <w:r w:rsidR="00B161D8" w:rsidRPr="00250D81">
        <w:rPr>
          <w:b/>
          <w:color w:val="000000"/>
        </w:rPr>
        <w:t xml:space="preserve">client </w:t>
      </w:r>
      <w:r w:rsidR="00250D81">
        <w:rPr>
          <w:b/>
          <w:color w:val="000000"/>
        </w:rPr>
        <w:t xml:space="preserve">about the case </w:t>
      </w:r>
      <w:r w:rsidR="00B161D8" w:rsidRPr="00250D81">
        <w:rPr>
          <w:b/>
          <w:color w:val="000000"/>
        </w:rPr>
        <w:t xml:space="preserve">through a phone call or some type of video </w:t>
      </w:r>
      <w:r w:rsidR="0049508B">
        <w:rPr>
          <w:b/>
          <w:color w:val="000000"/>
        </w:rPr>
        <w:t>communication</w:t>
      </w:r>
      <w:r w:rsidR="00B161D8" w:rsidRPr="00250D81">
        <w:rPr>
          <w:b/>
          <w:color w:val="000000"/>
        </w:rPr>
        <w:t>,</w:t>
      </w:r>
      <w:r w:rsidR="00B161D8" w:rsidRPr="00250D81">
        <w:rPr>
          <w:rStyle w:val="FootnoteReference"/>
          <w:b/>
          <w:color w:val="000000"/>
        </w:rPr>
        <w:footnoteReference w:id="1"/>
      </w:r>
      <w:r w:rsidR="00B161D8" w:rsidRPr="00250D81">
        <w:rPr>
          <w:b/>
          <w:color w:val="000000"/>
        </w:rPr>
        <w:t xml:space="preserve"> the attorney </w:t>
      </w:r>
      <w:r w:rsidR="00250D81" w:rsidRPr="00250D81">
        <w:rPr>
          <w:b/>
          <w:color w:val="000000"/>
        </w:rPr>
        <w:t xml:space="preserve">may </w:t>
      </w:r>
      <w:r w:rsidR="0049508B">
        <w:rPr>
          <w:b/>
          <w:color w:val="000000"/>
        </w:rPr>
        <w:t xml:space="preserve">do so and </w:t>
      </w:r>
      <w:r w:rsidR="00250D81" w:rsidRPr="00250D81">
        <w:rPr>
          <w:b/>
          <w:color w:val="000000"/>
        </w:rPr>
        <w:t>postpone the initial</w:t>
      </w:r>
      <w:r w:rsidR="00DE15F4">
        <w:rPr>
          <w:b/>
          <w:color w:val="000000"/>
        </w:rPr>
        <w:t xml:space="preserve"> in-person</w:t>
      </w:r>
      <w:r w:rsidR="00250D81" w:rsidRPr="00250D81">
        <w:rPr>
          <w:b/>
          <w:color w:val="000000"/>
        </w:rPr>
        <w:t xml:space="preserve"> meeting</w:t>
      </w:r>
      <w:r w:rsidR="002B1734">
        <w:rPr>
          <w:b/>
          <w:color w:val="000000"/>
        </w:rPr>
        <w:t>.</w:t>
      </w:r>
      <w:r w:rsidR="002B1734">
        <w:rPr>
          <w:rStyle w:val="FootnoteReference"/>
          <w:b/>
          <w:color w:val="000000"/>
        </w:rPr>
        <w:footnoteReference w:id="2"/>
      </w:r>
      <w:r w:rsidR="00B161D8" w:rsidRPr="006C3BD7">
        <w:rPr>
          <w:color w:val="000000"/>
        </w:rPr>
        <w:t xml:space="preserve"> </w:t>
      </w:r>
    </w:p>
    <w:p w14:paraId="6B5F057A" w14:textId="77777777" w:rsidR="000B29EA" w:rsidRDefault="000B29EA" w:rsidP="00C9446E">
      <w:pPr>
        <w:rPr>
          <w:color w:val="000000"/>
        </w:rPr>
      </w:pPr>
    </w:p>
    <w:p w14:paraId="37620239" w14:textId="77777777" w:rsidR="00C9446E" w:rsidRPr="00491890" w:rsidRDefault="00E65940" w:rsidP="00CA2CB2">
      <w:pPr>
        <w:pStyle w:val="NoSpacing"/>
        <w:rPr>
          <w:color w:val="000000"/>
          <w:u w:val="single"/>
        </w:rPr>
      </w:pPr>
      <w:r>
        <w:rPr>
          <w:color w:val="000000"/>
        </w:rPr>
        <w:t xml:space="preserve">Keep in mind, of course, that in-person communication is almost always best for sensitive discussions and relationship-building. </w:t>
      </w:r>
      <w:r w:rsidR="000F0201">
        <w:rPr>
          <w:color w:val="000000"/>
        </w:rPr>
        <w:t xml:space="preserve">Parent clients may realize this – but still recognize that </w:t>
      </w:r>
      <w:r>
        <w:rPr>
          <w:color w:val="000000"/>
        </w:rPr>
        <w:t xml:space="preserve">the current situation is temporary and that you will speak together in person soon. In some cases, however, the client may insist on immediate in-person communication, even when alternative ways to communicate may seem more appropriate under the circumstances. In other cases, you may determine that effective and confidential communication is impossible without it taking place in person. In either event, if you are unable to meet with the client </w:t>
      </w:r>
      <w:r w:rsidR="00D14D0E">
        <w:rPr>
          <w:color w:val="000000"/>
        </w:rPr>
        <w:t>because of</w:t>
      </w:r>
      <w:r>
        <w:rPr>
          <w:color w:val="000000"/>
        </w:rPr>
        <w:t xml:space="preserve"> </w:t>
      </w:r>
      <w:r w:rsidR="00D14D0E">
        <w:rPr>
          <w:color w:val="000000"/>
        </w:rPr>
        <w:t xml:space="preserve">valid concerns you have about your </w:t>
      </w:r>
      <w:r>
        <w:rPr>
          <w:color w:val="000000"/>
        </w:rPr>
        <w:t xml:space="preserve">health or </w:t>
      </w:r>
      <w:r w:rsidRPr="006C3BD7">
        <w:rPr>
          <w:color w:val="000000"/>
        </w:rPr>
        <w:t xml:space="preserve">the health of others (or for any other reason), </w:t>
      </w:r>
      <w:r w:rsidR="00022368">
        <w:rPr>
          <w:color w:val="000000"/>
        </w:rPr>
        <w:t xml:space="preserve">you </w:t>
      </w:r>
      <w:r w:rsidR="00491890">
        <w:rPr>
          <w:color w:val="000000"/>
        </w:rPr>
        <w:t xml:space="preserve">may decide </w:t>
      </w:r>
      <w:r w:rsidR="00761AB7">
        <w:rPr>
          <w:color w:val="000000"/>
        </w:rPr>
        <w:t>not accept</w:t>
      </w:r>
      <w:r w:rsidR="00C9446E" w:rsidRPr="006C3BD7">
        <w:rPr>
          <w:color w:val="000000"/>
        </w:rPr>
        <w:t xml:space="preserve"> the assignment</w:t>
      </w:r>
      <w:r w:rsidR="00D667EF" w:rsidRPr="006C3BD7">
        <w:rPr>
          <w:rStyle w:val="FootnoteReference"/>
          <w:color w:val="000000"/>
        </w:rPr>
        <w:footnoteReference w:id="3"/>
      </w:r>
      <w:r w:rsidR="00DE15F4">
        <w:rPr>
          <w:color w:val="000000"/>
        </w:rPr>
        <w:t xml:space="preserve"> or move to withdraw</w:t>
      </w:r>
      <w:r w:rsidR="00C9446E" w:rsidRPr="006C3BD7">
        <w:rPr>
          <w:color w:val="000000"/>
        </w:rPr>
        <w:t xml:space="preserve">. </w:t>
      </w:r>
      <w:r w:rsidR="00106A4A">
        <w:rPr>
          <w:color w:val="000000"/>
        </w:rPr>
        <w:t>(If you are withdrawing from the case, p</w:t>
      </w:r>
      <w:r w:rsidR="00624279">
        <w:rPr>
          <w:color w:val="000000"/>
        </w:rPr>
        <w:t>lease make sure that successor counsel is aware of the need for in-person contact with that client.</w:t>
      </w:r>
      <w:r w:rsidR="00106A4A">
        <w:rPr>
          <w:color w:val="000000"/>
        </w:rPr>
        <w:t>)</w:t>
      </w:r>
      <w:r w:rsidR="00491890">
        <w:rPr>
          <w:color w:val="000000"/>
        </w:rPr>
        <w:t xml:space="preserve"> </w:t>
      </w:r>
      <w:r w:rsidR="00491890" w:rsidRPr="00491890">
        <w:rPr>
          <w:color w:val="000000"/>
          <w:u w:val="single"/>
        </w:rPr>
        <w:t xml:space="preserve">If you determine that in-person contact is needed but you cannot meet with the client for </w:t>
      </w:r>
      <w:bookmarkStart w:id="0" w:name="_GoBack"/>
      <w:bookmarkEnd w:id="0"/>
      <w:r w:rsidR="00491890" w:rsidRPr="00491890">
        <w:rPr>
          <w:color w:val="000000"/>
          <w:u w:val="single"/>
        </w:rPr>
        <w:t xml:space="preserve">a coronavirus related reason options, other than withdrawal, include: </w:t>
      </w:r>
      <w:r w:rsidR="00491890" w:rsidRPr="00491890">
        <w:rPr>
          <w:rFonts w:ascii="Arial" w:hAnsi="Arial" w:cs="Arial"/>
          <w:color w:val="000000"/>
          <w:sz w:val="20"/>
          <w:szCs w:val="20"/>
          <w:u w:val="single"/>
          <w:shd w:val="clear" w:color="auto" w:fill="FFFFFF"/>
        </w:rPr>
        <w:t> </w:t>
      </w:r>
      <w:r w:rsidR="00491890" w:rsidRPr="00491890">
        <w:rPr>
          <w:color w:val="000000"/>
          <w:u w:val="single"/>
          <w:shd w:val="clear" w:color="auto" w:fill="FFFFFF"/>
        </w:rPr>
        <w:t>1) hiring</w:t>
      </w:r>
      <w:r w:rsidR="00491890" w:rsidRPr="00491890">
        <w:rPr>
          <w:color w:val="000000"/>
          <w:u w:val="single"/>
          <w:shd w:val="clear" w:color="auto" w:fill="FFFFFF"/>
        </w:rPr>
        <w:t xml:space="preserve"> an associate; or 2) ask that we assign co-counsel. Under the circumstances we will waive the restriction in 211d, s. 6B that prohibits, as a general matter, the assignment of two attorneys to one CAFL case.   We will waive it in</w:t>
      </w:r>
      <w:r w:rsidR="00491890" w:rsidRPr="00491890">
        <w:rPr>
          <w:color w:val="000000"/>
          <w:u w:val="single"/>
          <w:shd w:val="clear" w:color="auto" w:fill="FFFFFF"/>
        </w:rPr>
        <w:t xml:space="preserve"> </w:t>
      </w:r>
      <w:r w:rsidR="00491890" w:rsidRPr="00491890">
        <w:rPr>
          <w:i/>
          <w:iCs/>
          <w:color w:val="000000"/>
          <w:u w:val="single"/>
          <w:shd w:val="clear" w:color="auto" w:fill="FFFFFF"/>
        </w:rPr>
        <w:t>every</w:t>
      </w:r>
      <w:r w:rsidR="00491890" w:rsidRPr="00491890">
        <w:rPr>
          <w:color w:val="000000"/>
          <w:u w:val="single"/>
          <w:shd w:val="clear" w:color="auto" w:fill="FFFFFF"/>
        </w:rPr>
        <w:t xml:space="preserve"> </w:t>
      </w:r>
      <w:r w:rsidR="00491890" w:rsidRPr="00491890">
        <w:rPr>
          <w:color w:val="000000"/>
          <w:u w:val="single"/>
          <w:shd w:val="clear" w:color="auto" w:fill="FFFFFF"/>
        </w:rPr>
        <w:t>case in which the request is based on a need to have co-counsel assigned for the purpose of meeting with the client when the currently assigned attorney won’t/can’t do it for reasons relating to the pandemic.</w:t>
      </w:r>
    </w:p>
    <w:p w14:paraId="45FC0392" w14:textId="77777777" w:rsidR="00C9446E" w:rsidRPr="00967487" w:rsidRDefault="00C9446E" w:rsidP="0057142A">
      <w:pPr>
        <w:rPr>
          <w:color w:val="000000"/>
        </w:rPr>
      </w:pPr>
    </w:p>
    <w:p w14:paraId="7021E116" w14:textId="77777777" w:rsidR="00967487" w:rsidRDefault="00967487" w:rsidP="00967487">
      <w:pPr>
        <w:rPr>
          <w:b/>
          <w:color w:val="000000"/>
          <w:u w:val="single"/>
        </w:rPr>
      </w:pPr>
      <w:r w:rsidRPr="006C3BD7">
        <w:rPr>
          <w:b/>
          <w:color w:val="000000"/>
          <w:u w:val="single"/>
        </w:rPr>
        <w:t>Representation of Children</w:t>
      </w:r>
      <w:r w:rsidR="00B1722E">
        <w:rPr>
          <w:b/>
          <w:color w:val="000000"/>
          <w:u w:val="single"/>
        </w:rPr>
        <w:t xml:space="preserve"> at the Outset of </w:t>
      </w:r>
      <w:r w:rsidR="00E40F0E">
        <w:rPr>
          <w:b/>
          <w:color w:val="000000"/>
          <w:u w:val="single"/>
        </w:rPr>
        <w:t>a</w:t>
      </w:r>
      <w:r w:rsidR="00B1722E">
        <w:rPr>
          <w:b/>
          <w:color w:val="000000"/>
          <w:u w:val="single"/>
        </w:rPr>
        <w:t xml:space="preserve"> Case</w:t>
      </w:r>
    </w:p>
    <w:p w14:paraId="5EC4FC28" w14:textId="77777777" w:rsidR="006C3BD7" w:rsidRDefault="006C3BD7" w:rsidP="0057142A">
      <w:pPr>
        <w:rPr>
          <w:color w:val="000000"/>
        </w:rPr>
      </w:pPr>
    </w:p>
    <w:p w14:paraId="460A6B6A" w14:textId="77777777" w:rsidR="00B92350" w:rsidRDefault="00367A6A" w:rsidP="00B1722E">
      <w:pPr>
        <w:rPr>
          <w:color w:val="000000"/>
        </w:rPr>
      </w:pPr>
      <w:r>
        <w:rPr>
          <w:color w:val="000000"/>
        </w:rPr>
        <w:t>The</w:t>
      </w:r>
      <w:r w:rsidR="009D7DBD">
        <w:rPr>
          <w:color w:val="000000"/>
        </w:rPr>
        <w:t xml:space="preserve"> Performance Standards also require </w:t>
      </w:r>
      <w:r w:rsidR="00594558">
        <w:rPr>
          <w:color w:val="000000"/>
        </w:rPr>
        <w:t xml:space="preserve">that </w:t>
      </w:r>
      <w:r w:rsidR="009D7DBD">
        <w:rPr>
          <w:color w:val="000000"/>
        </w:rPr>
        <w:t xml:space="preserve">attorneys </w:t>
      </w:r>
      <w:r w:rsidR="00B1722E">
        <w:rPr>
          <w:color w:val="000000"/>
        </w:rPr>
        <w:t xml:space="preserve">for </w:t>
      </w:r>
      <w:r w:rsidR="00594558">
        <w:rPr>
          <w:color w:val="000000"/>
        </w:rPr>
        <w:t xml:space="preserve">children </w:t>
      </w:r>
      <w:r w:rsidR="00F94853">
        <w:rPr>
          <w:color w:val="000000"/>
        </w:rPr>
        <w:t>meet with the</w:t>
      </w:r>
      <w:r w:rsidR="00594558">
        <w:rPr>
          <w:color w:val="000000"/>
        </w:rPr>
        <w:t xml:space="preserve"> </w:t>
      </w:r>
      <w:r w:rsidR="00B1722E" w:rsidRPr="000348F7">
        <w:rPr>
          <w:color w:val="000000"/>
        </w:rPr>
        <w:t xml:space="preserve">client </w:t>
      </w:r>
      <w:r w:rsidR="00B1722E">
        <w:rPr>
          <w:color w:val="000000"/>
        </w:rPr>
        <w:t xml:space="preserve">promptly at the child’s placement </w:t>
      </w:r>
      <w:r w:rsidR="00B1722E" w:rsidRPr="000348F7">
        <w:rPr>
          <w:color w:val="000000"/>
        </w:rPr>
        <w:t>at the outset of a case</w:t>
      </w:r>
      <w:r w:rsidR="00594558">
        <w:rPr>
          <w:color w:val="000000"/>
        </w:rPr>
        <w:t xml:space="preserve">. </w:t>
      </w:r>
      <w:r w:rsidR="00EE3963">
        <w:rPr>
          <w:color w:val="000000"/>
        </w:rPr>
        <w:t xml:space="preserve"> </w:t>
      </w:r>
      <w:r w:rsidR="001F1C83">
        <w:rPr>
          <w:color w:val="000000"/>
        </w:rPr>
        <w:t xml:space="preserve">Perf. St. 1.5. </w:t>
      </w:r>
      <w:r w:rsidR="00E65940" w:rsidRPr="00D667EF">
        <w:rPr>
          <w:b/>
          <w:color w:val="000000"/>
        </w:rPr>
        <w:t xml:space="preserve">When representing </w:t>
      </w:r>
      <w:r w:rsidR="00EE3963" w:rsidRPr="00D667EF">
        <w:rPr>
          <w:b/>
          <w:color w:val="000000"/>
        </w:rPr>
        <w:t>children</w:t>
      </w:r>
      <w:r w:rsidR="00E65940" w:rsidRPr="00BD166C">
        <w:rPr>
          <w:b/>
          <w:color w:val="000000"/>
        </w:rPr>
        <w:t xml:space="preserve"> who are able to express their preferences verbally</w:t>
      </w:r>
      <w:r w:rsidR="00EE3963">
        <w:rPr>
          <w:color w:val="000000"/>
        </w:rPr>
        <w:t>, you may be able to arrange to meet them in-person in a safe fashion</w:t>
      </w:r>
      <w:r w:rsidR="00E65940">
        <w:rPr>
          <w:color w:val="000000"/>
        </w:rPr>
        <w:t xml:space="preserve">, consistent with </w:t>
      </w:r>
      <w:r w:rsidR="00EE3963">
        <w:rPr>
          <w:color w:val="000000"/>
        </w:rPr>
        <w:t>current public health guidance.</w:t>
      </w:r>
      <w:r w:rsidR="00586558">
        <w:rPr>
          <w:rStyle w:val="FootnoteReference"/>
          <w:color w:val="000000"/>
        </w:rPr>
        <w:footnoteReference w:id="4"/>
      </w:r>
      <w:r w:rsidR="00EE3963">
        <w:rPr>
          <w:color w:val="000000"/>
        </w:rPr>
        <w:t xml:space="preserve"> </w:t>
      </w:r>
      <w:r w:rsidR="00D667EF">
        <w:rPr>
          <w:color w:val="000000"/>
        </w:rPr>
        <w:t>For example, you can s</w:t>
      </w:r>
      <w:r w:rsidR="00B92350">
        <w:rPr>
          <w:color w:val="000000"/>
        </w:rPr>
        <w:t xml:space="preserve">uggest to the child and the </w:t>
      </w:r>
      <w:r w:rsidR="00624279">
        <w:rPr>
          <w:color w:val="000000"/>
        </w:rPr>
        <w:t xml:space="preserve">child’s </w:t>
      </w:r>
      <w:r w:rsidR="00B92350">
        <w:rPr>
          <w:color w:val="000000"/>
        </w:rPr>
        <w:t>caretaker that you can sit or walk (six feet away</w:t>
      </w:r>
      <w:r w:rsidR="00E65940">
        <w:rPr>
          <w:color w:val="000000"/>
        </w:rPr>
        <w:t xml:space="preserve"> from each other</w:t>
      </w:r>
      <w:r w:rsidR="00B92350">
        <w:rPr>
          <w:color w:val="000000"/>
        </w:rPr>
        <w:t xml:space="preserve">) outside with the child and communicate in that way. Although this may be awkward, </w:t>
      </w:r>
      <w:r w:rsidR="00586558">
        <w:rPr>
          <w:color w:val="000000"/>
        </w:rPr>
        <w:t>it will often</w:t>
      </w:r>
      <w:r w:rsidR="00D667EF">
        <w:rPr>
          <w:color w:val="000000"/>
        </w:rPr>
        <w:t xml:space="preserve"> be the best option, given the importance of </w:t>
      </w:r>
      <w:r w:rsidR="00B92350">
        <w:rPr>
          <w:color w:val="000000"/>
        </w:rPr>
        <w:t xml:space="preserve">in-person contact.  </w:t>
      </w:r>
    </w:p>
    <w:p w14:paraId="18C79608" w14:textId="77777777" w:rsidR="00B92350" w:rsidRDefault="00B92350" w:rsidP="00B1722E">
      <w:pPr>
        <w:rPr>
          <w:color w:val="000000"/>
        </w:rPr>
      </w:pPr>
    </w:p>
    <w:p w14:paraId="3BD36030" w14:textId="77777777" w:rsidR="00B1722E" w:rsidRDefault="00586558" w:rsidP="0057142A">
      <w:pPr>
        <w:rPr>
          <w:color w:val="000000"/>
        </w:rPr>
      </w:pPr>
      <w:r>
        <w:rPr>
          <w:color w:val="000000"/>
        </w:rPr>
        <w:t>But for some such clients, i</w:t>
      </w:r>
      <w:r w:rsidR="00EE3963">
        <w:rPr>
          <w:color w:val="000000"/>
        </w:rPr>
        <w:t xml:space="preserve">n-person contact </w:t>
      </w:r>
      <w:r>
        <w:rPr>
          <w:color w:val="000000"/>
        </w:rPr>
        <w:t xml:space="preserve">at the outset of a case may not be </w:t>
      </w:r>
      <w:r w:rsidR="00EE3963">
        <w:rPr>
          <w:color w:val="000000"/>
        </w:rPr>
        <w:t>possible</w:t>
      </w:r>
      <w:r>
        <w:rPr>
          <w:color w:val="000000"/>
        </w:rPr>
        <w:t xml:space="preserve"> without significant </w:t>
      </w:r>
      <w:r w:rsidR="00D667EF">
        <w:rPr>
          <w:color w:val="000000"/>
        </w:rPr>
        <w:t xml:space="preserve">health-related </w:t>
      </w:r>
      <w:r>
        <w:rPr>
          <w:color w:val="000000"/>
        </w:rPr>
        <w:t xml:space="preserve">risks for the child or the child’s caretaker – for example, when a child is medically compromised or placed with an elderly relative. In such a case, </w:t>
      </w:r>
      <w:r w:rsidR="00EE3963">
        <w:rPr>
          <w:color w:val="000000"/>
        </w:rPr>
        <w:t>telephone or video communication</w:t>
      </w:r>
      <w:r>
        <w:rPr>
          <w:color w:val="000000"/>
        </w:rPr>
        <w:t xml:space="preserve"> may be the best option. </w:t>
      </w:r>
      <w:r w:rsidR="00D667EF">
        <w:rPr>
          <w:color w:val="000000"/>
        </w:rPr>
        <w:t>In that case, a</w:t>
      </w:r>
      <w:r w:rsidR="00B92350">
        <w:rPr>
          <w:color w:val="000000"/>
        </w:rPr>
        <w:t xml:space="preserve">sk if the child is familiar with video communication apps </w:t>
      </w:r>
      <w:r w:rsidR="00EE3963">
        <w:rPr>
          <w:color w:val="000000"/>
        </w:rPr>
        <w:t xml:space="preserve">such as </w:t>
      </w:r>
      <w:r w:rsidR="00B92350">
        <w:rPr>
          <w:color w:val="000000"/>
        </w:rPr>
        <w:t>those set forth in footnote 1</w:t>
      </w:r>
      <w:r w:rsidR="00D667EF">
        <w:rPr>
          <w:color w:val="000000"/>
        </w:rPr>
        <w:t>. (M</w:t>
      </w:r>
      <w:r w:rsidR="000B29EA">
        <w:rPr>
          <w:color w:val="000000"/>
        </w:rPr>
        <w:t xml:space="preserve">ost teenagers </w:t>
      </w:r>
      <w:r w:rsidR="00D667EF">
        <w:rPr>
          <w:color w:val="000000"/>
        </w:rPr>
        <w:t xml:space="preserve">and many pre-teens </w:t>
      </w:r>
      <w:r w:rsidR="000B29EA">
        <w:rPr>
          <w:color w:val="000000"/>
        </w:rPr>
        <w:t xml:space="preserve">are very familiar with </w:t>
      </w:r>
      <w:r w:rsidR="00D667EF">
        <w:rPr>
          <w:color w:val="000000"/>
        </w:rPr>
        <w:t>them</w:t>
      </w:r>
      <w:r w:rsidR="000B29EA">
        <w:rPr>
          <w:color w:val="000000"/>
        </w:rPr>
        <w:t>.</w:t>
      </w:r>
      <w:r w:rsidR="00D667EF">
        <w:rPr>
          <w:color w:val="000000"/>
        </w:rPr>
        <w:t>)</w:t>
      </w:r>
      <w:r w:rsidR="000B29EA">
        <w:rPr>
          <w:color w:val="000000"/>
        </w:rPr>
        <w:t xml:space="preserve"> </w:t>
      </w:r>
      <w:r w:rsidR="00BD166C">
        <w:rPr>
          <w:color w:val="000000"/>
        </w:rPr>
        <w:t>As a reminder, w</w:t>
      </w:r>
      <w:r>
        <w:rPr>
          <w:color w:val="000000"/>
        </w:rPr>
        <w:t xml:space="preserve">hen </w:t>
      </w:r>
      <w:r w:rsidR="00D667EF">
        <w:rPr>
          <w:color w:val="000000"/>
        </w:rPr>
        <w:t>using those apps</w:t>
      </w:r>
      <w:r w:rsidR="00BD166C">
        <w:rPr>
          <w:color w:val="000000"/>
        </w:rPr>
        <w:t xml:space="preserve">, you will need to instruct </w:t>
      </w:r>
      <w:r w:rsidR="00B92350">
        <w:rPr>
          <w:color w:val="000000"/>
        </w:rPr>
        <w:t>the child to c</w:t>
      </w:r>
      <w:r w:rsidR="00BD166C">
        <w:rPr>
          <w:color w:val="000000"/>
        </w:rPr>
        <w:t xml:space="preserve">ommunicate with you in private and </w:t>
      </w:r>
      <w:r w:rsidR="000B29EA">
        <w:rPr>
          <w:color w:val="000000"/>
        </w:rPr>
        <w:t xml:space="preserve">explain </w:t>
      </w:r>
      <w:r w:rsidR="00BD166C">
        <w:rPr>
          <w:color w:val="000000"/>
        </w:rPr>
        <w:t xml:space="preserve">that </w:t>
      </w:r>
      <w:r w:rsidR="00B92350">
        <w:rPr>
          <w:color w:val="000000"/>
        </w:rPr>
        <w:t>con</w:t>
      </w:r>
      <w:r w:rsidR="00BD166C">
        <w:rPr>
          <w:color w:val="000000"/>
        </w:rPr>
        <w:t>fidentiality is very important.</w:t>
      </w:r>
      <w:r w:rsidR="00B92350">
        <w:rPr>
          <w:color w:val="000000"/>
        </w:rPr>
        <w:t xml:space="preserve"> </w:t>
      </w:r>
      <w:r w:rsidR="00BD166C">
        <w:rPr>
          <w:color w:val="000000"/>
        </w:rPr>
        <w:t xml:space="preserve">You may also need to </w:t>
      </w:r>
      <w:r w:rsidR="00B92350">
        <w:rPr>
          <w:color w:val="000000"/>
        </w:rPr>
        <w:t>explain to the child’s caretaker that you will be having such communication with the child periodically</w:t>
      </w:r>
      <w:r w:rsidR="00BD166C">
        <w:rPr>
          <w:color w:val="000000"/>
        </w:rPr>
        <w:t xml:space="preserve"> </w:t>
      </w:r>
      <w:r w:rsidR="00B92350">
        <w:rPr>
          <w:color w:val="000000"/>
        </w:rPr>
        <w:t xml:space="preserve">and that </w:t>
      </w:r>
      <w:r w:rsidR="00BD166C">
        <w:rPr>
          <w:color w:val="000000"/>
        </w:rPr>
        <w:t xml:space="preserve">you hope </w:t>
      </w:r>
      <w:r w:rsidR="00B92350">
        <w:rPr>
          <w:color w:val="000000"/>
        </w:rPr>
        <w:t xml:space="preserve">to meet with the child and caretaker </w:t>
      </w:r>
      <w:r w:rsidR="005B283F">
        <w:rPr>
          <w:color w:val="000000"/>
        </w:rPr>
        <w:t xml:space="preserve">at the </w:t>
      </w:r>
      <w:r w:rsidR="00BD166C">
        <w:rPr>
          <w:color w:val="000000"/>
        </w:rPr>
        <w:t xml:space="preserve">placement </w:t>
      </w:r>
      <w:r w:rsidR="005B283F">
        <w:rPr>
          <w:color w:val="000000"/>
        </w:rPr>
        <w:t xml:space="preserve">(i.e., </w:t>
      </w:r>
      <w:r w:rsidR="00B92350">
        <w:rPr>
          <w:color w:val="000000"/>
        </w:rPr>
        <w:t>in person</w:t>
      </w:r>
      <w:r w:rsidR="005B283F">
        <w:rPr>
          <w:color w:val="000000"/>
        </w:rPr>
        <w:t>)</w:t>
      </w:r>
      <w:r w:rsidR="00BD166C">
        <w:rPr>
          <w:color w:val="000000"/>
        </w:rPr>
        <w:t xml:space="preserve"> in the near future</w:t>
      </w:r>
      <w:r w:rsidR="00B92350">
        <w:rPr>
          <w:color w:val="000000"/>
        </w:rPr>
        <w:t>.</w:t>
      </w:r>
      <w:r w:rsidR="000B29EA">
        <w:rPr>
          <w:color w:val="000000"/>
        </w:rPr>
        <w:t xml:space="preserve"> Although telephone or video contact with child clients is not ideal, it is still extremely important.  Without such communication, </w:t>
      </w:r>
      <w:r w:rsidR="00A734D8">
        <w:rPr>
          <w:color w:val="000000"/>
        </w:rPr>
        <w:t xml:space="preserve">it is </w:t>
      </w:r>
      <w:r w:rsidR="000B29EA">
        <w:rPr>
          <w:color w:val="000000"/>
        </w:rPr>
        <w:t>very</w:t>
      </w:r>
      <w:r w:rsidR="00A734D8">
        <w:rPr>
          <w:color w:val="000000"/>
        </w:rPr>
        <w:t xml:space="preserve"> difficult for the child </w:t>
      </w:r>
      <w:r w:rsidR="005B283F">
        <w:rPr>
          <w:color w:val="000000"/>
        </w:rPr>
        <w:t xml:space="preserve">and you </w:t>
      </w:r>
      <w:r w:rsidR="00A734D8">
        <w:rPr>
          <w:color w:val="000000"/>
        </w:rPr>
        <w:t xml:space="preserve">to </w:t>
      </w:r>
      <w:r w:rsidR="005B283F">
        <w:rPr>
          <w:color w:val="000000"/>
        </w:rPr>
        <w:t xml:space="preserve">share </w:t>
      </w:r>
      <w:r w:rsidR="00992965" w:rsidRPr="001714C4">
        <w:rPr>
          <w:color w:val="000000"/>
        </w:rPr>
        <w:t>information</w:t>
      </w:r>
      <w:r w:rsidR="00FB2C40">
        <w:rPr>
          <w:color w:val="000000"/>
        </w:rPr>
        <w:t xml:space="preserve"> </w:t>
      </w:r>
      <w:r w:rsidR="00992965" w:rsidRPr="001714C4">
        <w:rPr>
          <w:color w:val="000000"/>
        </w:rPr>
        <w:t xml:space="preserve">about </w:t>
      </w:r>
      <w:r w:rsidR="008C71C4">
        <w:rPr>
          <w:color w:val="000000"/>
        </w:rPr>
        <w:t xml:space="preserve">the </w:t>
      </w:r>
      <w:r w:rsidR="00A734D8">
        <w:rPr>
          <w:color w:val="000000"/>
        </w:rPr>
        <w:t>case</w:t>
      </w:r>
      <w:r w:rsidR="005B283F">
        <w:rPr>
          <w:color w:val="000000"/>
        </w:rPr>
        <w:t xml:space="preserve"> </w:t>
      </w:r>
      <w:r w:rsidR="007B7D85">
        <w:rPr>
          <w:color w:val="000000"/>
        </w:rPr>
        <w:t xml:space="preserve">and </w:t>
      </w:r>
      <w:r w:rsidR="00A734D8">
        <w:rPr>
          <w:color w:val="000000"/>
        </w:rPr>
        <w:t xml:space="preserve">for you to </w:t>
      </w:r>
      <w:r w:rsidR="007B7D85">
        <w:rPr>
          <w:color w:val="000000"/>
        </w:rPr>
        <w:t>elicit</w:t>
      </w:r>
      <w:r w:rsidR="00992965" w:rsidRPr="001714C4">
        <w:rPr>
          <w:color w:val="000000"/>
        </w:rPr>
        <w:t xml:space="preserve"> </w:t>
      </w:r>
      <w:r w:rsidR="008C71C4">
        <w:rPr>
          <w:color w:val="000000"/>
        </w:rPr>
        <w:t xml:space="preserve">the </w:t>
      </w:r>
      <w:r w:rsidR="00992965" w:rsidRPr="001714C4">
        <w:rPr>
          <w:color w:val="000000"/>
        </w:rPr>
        <w:t>child’s preferences.</w:t>
      </w:r>
    </w:p>
    <w:p w14:paraId="371DDC84" w14:textId="77777777" w:rsidR="00BD166C" w:rsidRDefault="00BD166C" w:rsidP="0057142A">
      <w:pPr>
        <w:rPr>
          <w:color w:val="000000"/>
        </w:rPr>
      </w:pPr>
    </w:p>
    <w:p w14:paraId="0FA18DF2" w14:textId="77777777" w:rsidR="00B1722E" w:rsidRDefault="00CA2CB2" w:rsidP="0057142A">
      <w:pPr>
        <w:rPr>
          <w:color w:val="000000"/>
        </w:rPr>
      </w:pPr>
      <w:r w:rsidRPr="00D667EF">
        <w:rPr>
          <w:b/>
          <w:color w:val="000000"/>
        </w:rPr>
        <w:t>When representing younger children</w:t>
      </w:r>
      <w:r>
        <w:rPr>
          <w:color w:val="000000"/>
        </w:rPr>
        <w:t xml:space="preserve"> (including preverbal children), </w:t>
      </w:r>
      <w:r w:rsidR="0049508B">
        <w:rPr>
          <w:color w:val="000000"/>
        </w:rPr>
        <w:t xml:space="preserve">counsel should </w:t>
      </w:r>
      <w:r>
        <w:rPr>
          <w:color w:val="000000"/>
        </w:rPr>
        <w:t xml:space="preserve">also explore options for </w:t>
      </w:r>
      <w:r w:rsidR="0049508B">
        <w:rPr>
          <w:color w:val="000000"/>
        </w:rPr>
        <w:t xml:space="preserve">a safe, in-person </w:t>
      </w:r>
      <w:r>
        <w:rPr>
          <w:color w:val="000000"/>
        </w:rPr>
        <w:t>visit with the client</w:t>
      </w:r>
      <w:r w:rsidR="0049508B">
        <w:rPr>
          <w:color w:val="000000"/>
        </w:rPr>
        <w:t xml:space="preserve">. </w:t>
      </w:r>
      <w:r w:rsidR="0049508B" w:rsidRPr="00CA2CB2">
        <w:rPr>
          <w:color w:val="000000"/>
        </w:rPr>
        <w:t xml:space="preserve">If a safe, in-person viewing of a younger child client is not possible, counsel should </w:t>
      </w:r>
      <w:r w:rsidR="00470F00" w:rsidRPr="00CA2CB2">
        <w:rPr>
          <w:color w:val="000000"/>
        </w:rPr>
        <w:t>arrange</w:t>
      </w:r>
      <w:r w:rsidR="000306D5" w:rsidRPr="00CA2CB2">
        <w:rPr>
          <w:color w:val="000000"/>
        </w:rPr>
        <w:t xml:space="preserve">, before the temporary custody hearing, for an </w:t>
      </w:r>
      <w:r w:rsidR="00470F00" w:rsidRPr="00CA2CB2">
        <w:rPr>
          <w:color w:val="000000"/>
        </w:rPr>
        <w:t xml:space="preserve">alternate </w:t>
      </w:r>
      <w:r w:rsidR="000306D5" w:rsidRPr="00CA2CB2">
        <w:rPr>
          <w:color w:val="000000"/>
        </w:rPr>
        <w:t xml:space="preserve">way of </w:t>
      </w:r>
      <w:r w:rsidR="00470F00" w:rsidRPr="00CA2CB2">
        <w:rPr>
          <w:color w:val="000000"/>
        </w:rPr>
        <w:t>ensuring</w:t>
      </w:r>
      <w:r w:rsidR="000306D5" w:rsidRPr="00CA2CB2">
        <w:rPr>
          <w:color w:val="000000"/>
        </w:rPr>
        <w:t xml:space="preserve"> that</w:t>
      </w:r>
      <w:r w:rsidR="00470F00" w:rsidRPr="00CA2CB2">
        <w:rPr>
          <w:color w:val="000000"/>
        </w:rPr>
        <w:t xml:space="preserve"> the child’s placement is safe and appropriate and that their medical, mental health, and other needs will be met.</w:t>
      </w:r>
      <w:r w:rsidR="0049508B">
        <w:rPr>
          <w:color w:val="000000"/>
        </w:rPr>
        <w:t xml:space="preserve"> T</w:t>
      </w:r>
      <w:r w:rsidR="00470F00">
        <w:rPr>
          <w:color w:val="000000"/>
        </w:rPr>
        <w:t xml:space="preserve">his may include communicating with the caretaker and viewing the child and </w:t>
      </w:r>
      <w:r w:rsidR="00E54C4A">
        <w:rPr>
          <w:color w:val="000000"/>
        </w:rPr>
        <w:t xml:space="preserve">the </w:t>
      </w:r>
      <w:r w:rsidR="00470F00">
        <w:rPr>
          <w:color w:val="000000"/>
        </w:rPr>
        <w:t>placement through electronic means.</w:t>
      </w:r>
      <w:r w:rsidR="00E54C4A">
        <w:rPr>
          <w:rStyle w:val="FootnoteReference"/>
          <w:color w:val="000000"/>
        </w:rPr>
        <w:footnoteReference w:id="5"/>
      </w:r>
    </w:p>
    <w:p w14:paraId="43CF3629" w14:textId="77777777" w:rsidR="00CA2CB2" w:rsidRDefault="00CA2CB2" w:rsidP="0057142A">
      <w:pPr>
        <w:rPr>
          <w:color w:val="000000"/>
        </w:rPr>
      </w:pPr>
    </w:p>
    <w:p w14:paraId="7F5D940A" w14:textId="77777777" w:rsidR="00514E16" w:rsidRDefault="00CA2CB2" w:rsidP="0057142A">
      <w:pPr>
        <w:rPr>
          <w:color w:val="000000"/>
        </w:rPr>
      </w:pPr>
      <w:r>
        <w:rPr>
          <w:color w:val="000000"/>
        </w:rPr>
        <w:lastRenderedPageBreak/>
        <w:t xml:space="preserve">We trust that decisions that you make about whether to see a client in person at the outset of a case will be based primarily on the </w:t>
      </w:r>
      <w:r w:rsidR="00E54C4A">
        <w:rPr>
          <w:color w:val="000000"/>
        </w:rPr>
        <w:t>client’s wishes and needs</w:t>
      </w:r>
      <w:r>
        <w:rPr>
          <w:color w:val="000000"/>
        </w:rPr>
        <w:t xml:space="preserve">. </w:t>
      </w:r>
      <w:r w:rsidR="00514E16">
        <w:rPr>
          <w:color w:val="000000"/>
        </w:rPr>
        <w:t xml:space="preserve">We </w:t>
      </w:r>
      <w:r w:rsidR="00E54C4A">
        <w:rPr>
          <w:color w:val="000000"/>
        </w:rPr>
        <w:t>understand</w:t>
      </w:r>
      <w:r w:rsidR="005B283F">
        <w:rPr>
          <w:color w:val="000000"/>
        </w:rPr>
        <w:t>, however,</w:t>
      </w:r>
      <w:r w:rsidR="00E54C4A">
        <w:rPr>
          <w:color w:val="000000"/>
        </w:rPr>
        <w:t xml:space="preserve"> that</w:t>
      </w:r>
      <w:r w:rsidR="00D14D0E">
        <w:rPr>
          <w:color w:val="000000"/>
        </w:rPr>
        <w:t xml:space="preserve"> in some cases</w:t>
      </w:r>
      <w:r w:rsidR="00514E16">
        <w:rPr>
          <w:color w:val="000000"/>
        </w:rPr>
        <w:t xml:space="preserve"> you may be unable to abide by the client’s </w:t>
      </w:r>
      <w:r w:rsidR="00E54C4A">
        <w:rPr>
          <w:color w:val="000000"/>
        </w:rPr>
        <w:t>wishes or meet their</w:t>
      </w:r>
      <w:r w:rsidR="00514E16">
        <w:rPr>
          <w:color w:val="000000"/>
        </w:rPr>
        <w:t xml:space="preserve"> needs</w:t>
      </w:r>
      <w:r w:rsidR="00E54C4A">
        <w:rPr>
          <w:color w:val="000000"/>
        </w:rPr>
        <w:t xml:space="preserve"> regarding contact</w:t>
      </w:r>
      <w:r w:rsidR="00514E16">
        <w:rPr>
          <w:color w:val="000000"/>
        </w:rPr>
        <w:t xml:space="preserve"> because of </w:t>
      </w:r>
      <w:r w:rsidR="00E54C4A">
        <w:rPr>
          <w:color w:val="000000"/>
        </w:rPr>
        <w:t xml:space="preserve">valid </w:t>
      </w:r>
      <w:r w:rsidR="00514E16">
        <w:rPr>
          <w:color w:val="000000"/>
        </w:rPr>
        <w:t xml:space="preserve">health concerns </w:t>
      </w:r>
      <w:r w:rsidR="00D14D0E">
        <w:rPr>
          <w:color w:val="000000"/>
        </w:rPr>
        <w:t xml:space="preserve">you have </w:t>
      </w:r>
      <w:r w:rsidR="00E54C4A">
        <w:rPr>
          <w:color w:val="000000"/>
        </w:rPr>
        <w:t>about yourself or others</w:t>
      </w:r>
      <w:r w:rsidR="00F2727E">
        <w:rPr>
          <w:color w:val="000000"/>
        </w:rPr>
        <w:t xml:space="preserve">. In such event, </w:t>
      </w:r>
      <w:r w:rsidR="00514E16">
        <w:rPr>
          <w:color w:val="000000"/>
        </w:rPr>
        <w:t xml:space="preserve">we ask that you </w:t>
      </w:r>
      <w:r w:rsidR="00514E16" w:rsidRPr="006C3BD7">
        <w:rPr>
          <w:color w:val="000000"/>
        </w:rPr>
        <w:t>not accept the assignment</w:t>
      </w:r>
      <w:r w:rsidR="00F2727E">
        <w:rPr>
          <w:color w:val="000000"/>
        </w:rPr>
        <w:t>.</w:t>
      </w:r>
    </w:p>
    <w:p w14:paraId="440538F8" w14:textId="77777777" w:rsidR="00514E16" w:rsidRDefault="00514E16" w:rsidP="0057142A">
      <w:pPr>
        <w:rPr>
          <w:color w:val="000000"/>
        </w:rPr>
      </w:pPr>
    </w:p>
    <w:p w14:paraId="17676D52" w14:textId="77777777" w:rsidR="00B1722E" w:rsidRPr="00761AB7" w:rsidRDefault="00FB0F77" w:rsidP="0057142A">
      <w:pPr>
        <w:rPr>
          <w:b/>
          <w:color w:val="000000"/>
          <w:u w:val="single"/>
        </w:rPr>
      </w:pPr>
      <w:r>
        <w:rPr>
          <w:b/>
          <w:color w:val="000000"/>
          <w:u w:val="single"/>
        </w:rPr>
        <w:t>Ongoing C</w:t>
      </w:r>
      <w:r w:rsidR="00B1722E">
        <w:rPr>
          <w:b/>
          <w:color w:val="000000"/>
          <w:u w:val="single"/>
        </w:rPr>
        <w:t>ontact with Child Clients</w:t>
      </w:r>
    </w:p>
    <w:p w14:paraId="75D9937D" w14:textId="77777777" w:rsidR="00B1722E" w:rsidRDefault="00B1722E" w:rsidP="0057142A">
      <w:pPr>
        <w:rPr>
          <w:b/>
          <w:color w:val="000000"/>
        </w:rPr>
      </w:pPr>
    </w:p>
    <w:p w14:paraId="36FC2529" w14:textId="77777777" w:rsidR="00792E1A" w:rsidRPr="006C3BD7" w:rsidRDefault="00C50503" w:rsidP="0057142A">
      <w:pPr>
        <w:rPr>
          <w:color w:val="000000"/>
        </w:rPr>
      </w:pPr>
      <w:r w:rsidRPr="008C71C4">
        <w:rPr>
          <w:color w:val="000000"/>
        </w:rPr>
        <w:t xml:space="preserve">Although the Performance Standards </w:t>
      </w:r>
      <w:r w:rsidR="00967487" w:rsidRPr="008C71C4">
        <w:rPr>
          <w:color w:val="000000"/>
        </w:rPr>
        <w:t xml:space="preserve">ordinarily </w:t>
      </w:r>
      <w:r w:rsidRPr="008C71C4">
        <w:rPr>
          <w:color w:val="000000"/>
        </w:rPr>
        <w:t xml:space="preserve">require quarterly contact with child clients, the </w:t>
      </w:r>
      <w:r w:rsidR="009912C9" w:rsidRPr="008C71C4">
        <w:rPr>
          <w:color w:val="000000"/>
        </w:rPr>
        <w:t>current circumstances are extraordinary.</w:t>
      </w:r>
      <w:r w:rsidR="007C04A3" w:rsidRPr="006C3BD7">
        <w:rPr>
          <w:color w:val="000000"/>
        </w:rPr>
        <w:t xml:space="preserve"> Under these circumstance</w:t>
      </w:r>
      <w:r w:rsidR="00B4794C" w:rsidRPr="006C3BD7">
        <w:rPr>
          <w:color w:val="000000"/>
        </w:rPr>
        <w:t>s</w:t>
      </w:r>
      <w:r w:rsidR="007C04A3" w:rsidRPr="006C3BD7">
        <w:rPr>
          <w:color w:val="000000"/>
        </w:rPr>
        <w:t xml:space="preserve">, </w:t>
      </w:r>
      <w:r w:rsidR="00F2718D" w:rsidRPr="008C71C4">
        <w:rPr>
          <w:b/>
          <w:color w:val="000000"/>
        </w:rPr>
        <w:t>i</w:t>
      </w:r>
      <w:r w:rsidR="007C04A3" w:rsidRPr="008C71C4">
        <w:rPr>
          <w:b/>
          <w:color w:val="000000"/>
        </w:rPr>
        <w:t xml:space="preserve">f an attorney ultimately believes that she or he cannot meet with a child client on a quarterly basis because of the </w:t>
      </w:r>
      <w:r w:rsidR="00BE3FF9" w:rsidRPr="008C71C4">
        <w:rPr>
          <w:b/>
          <w:color w:val="000000"/>
        </w:rPr>
        <w:t>Covid-19</w:t>
      </w:r>
      <w:r w:rsidR="007C04A3" w:rsidRPr="008C71C4">
        <w:rPr>
          <w:b/>
          <w:color w:val="000000"/>
        </w:rPr>
        <w:t xml:space="preserve"> pandemic,</w:t>
      </w:r>
      <w:r w:rsidR="00F2718D" w:rsidRPr="008C71C4">
        <w:rPr>
          <w:rStyle w:val="FootnoteReference"/>
          <w:b/>
          <w:color w:val="000000"/>
        </w:rPr>
        <w:footnoteReference w:id="6"/>
      </w:r>
      <w:r w:rsidR="007C04A3" w:rsidRPr="008C71C4">
        <w:rPr>
          <w:b/>
          <w:color w:val="000000"/>
        </w:rPr>
        <w:t xml:space="preserve"> the attorney </w:t>
      </w:r>
      <w:r w:rsidR="00F2718D" w:rsidRPr="008C71C4">
        <w:rPr>
          <w:b/>
          <w:color w:val="000000"/>
        </w:rPr>
        <w:t xml:space="preserve">is </w:t>
      </w:r>
      <w:r w:rsidR="003131F5" w:rsidRPr="008C71C4">
        <w:rPr>
          <w:b/>
          <w:color w:val="000000"/>
        </w:rPr>
        <w:t>not required to do so</w:t>
      </w:r>
      <w:r w:rsidR="00F2718D" w:rsidRPr="00154CB1">
        <w:rPr>
          <w:b/>
          <w:color w:val="000000"/>
        </w:rPr>
        <w:t>.</w:t>
      </w:r>
      <w:r w:rsidR="00F2718D" w:rsidRPr="006C3BD7">
        <w:rPr>
          <w:color w:val="000000"/>
        </w:rPr>
        <w:t xml:space="preserve"> </w:t>
      </w:r>
    </w:p>
    <w:p w14:paraId="022A6E64" w14:textId="77777777" w:rsidR="00792E1A" w:rsidRPr="006C3BD7" w:rsidRDefault="00792E1A" w:rsidP="0057142A">
      <w:pPr>
        <w:rPr>
          <w:color w:val="000000"/>
        </w:rPr>
      </w:pPr>
    </w:p>
    <w:p w14:paraId="30D9934C" w14:textId="77777777" w:rsidR="00EB0272" w:rsidRPr="006C3BD7" w:rsidRDefault="0078492D" w:rsidP="0057142A">
      <w:r>
        <w:rPr>
          <w:color w:val="000000"/>
        </w:rPr>
        <w:t xml:space="preserve">If the attorney does not meet with a verbal client during a particular quarter and the client </w:t>
      </w:r>
      <w:r w:rsidR="00F2718D" w:rsidRPr="006C3BD7">
        <w:rPr>
          <w:color w:val="000000"/>
        </w:rPr>
        <w:t>has</w:t>
      </w:r>
      <w:r w:rsidR="00BE3FF9" w:rsidRPr="006C3BD7">
        <w:rPr>
          <w:color w:val="000000"/>
        </w:rPr>
        <w:t xml:space="preserve"> access to a </w:t>
      </w:r>
      <w:r w:rsidR="0057142A" w:rsidRPr="006C3BD7">
        <w:rPr>
          <w:color w:val="000000"/>
        </w:rPr>
        <w:t>phone</w:t>
      </w:r>
      <w:r w:rsidR="00792E1A" w:rsidRPr="006C3BD7">
        <w:rPr>
          <w:color w:val="000000"/>
        </w:rPr>
        <w:t xml:space="preserve"> or computer, </w:t>
      </w:r>
      <w:r w:rsidR="0057142A" w:rsidRPr="006C3BD7">
        <w:rPr>
          <w:color w:val="000000"/>
        </w:rPr>
        <w:t xml:space="preserve">the attorney </w:t>
      </w:r>
      <w:r w:rsidR="00BC7B5F" w:rsidRPr="006C3BD7">
        <w:rPr>
          <w:color w:val="000000"/>
        </w:rPr>
        <w:t xml:space="preserve">should </w:t>
      </w:r>
      <w:r w:rsidR="0057142A" w:rsidRPr="006C3BD7">
        <w:rPr>
          <w:color w:val="000000"/>
        </w:rPr>
        <w:t>communicate with the client</w:t>
      </w:r>
      <w:r w:rsidR="00792E1A" w:rsidRPr="006C3BD7">
        <w:rPr>
          <w:color w:val="000000"/>
        </w:rPr>
        <w:t xml:space="preserve"> through electronic means</w:t>
      </w:r>
      <w:r w:rsidR="00EB0272" w:rsidRPr="006C3BD7">
        <w:rPr>
          <w:color w:val="000000"/>
        </w:rPr>
        <w:t xml:space="preserve"> </w:t>
      </w:r>
      <w:r w:rsidR="00BC7B5F" w:rsidRPr="006C3BD7">
        <w:rPr>
          <w:color w:val="000000"/>
        </w:rPr>
        <w:t>as a temporary substitute for in-person meeting</w:t>
      </w:r>
      <w:r w:rsidR="00E54C4A">
        <w:rPr>
          <w:color w:val="000000"/>
        </w:rPr>
        <w:t>s</w:t>
      </w:r>
      <w:r w:rsidR="0057142A" w:rsidRPr="006C3BD7">
        <w:rPr>
          <w:color w:val="000000"/>
        </w:rPr>
        <w:t xml:space="preserve">. </w:t>
      </w:r>
      <w:r w:rsidR="00EB0272" w:rsidRPr="006C3BD7">
        <w:rPr>
          <w:color w:val="000000"/>
        </w:rPr>
        <w:t>This may include phone, text</w:t>
      </w:r>
      <w:r w:rsidR="006C3BD7" w:rsidRPr="006C3BD7">
        <w:rPr>
          <w:color w:val="000000"/>
        </w:rPr>
        <w:t>,</w:t>
      </w:r>
      <w:r w:rsidR="00EB0272" w:rsidRPr="006C3BD7">
        <w:rPr>
          <w:color w:val="000000"/>
        </w:rPr>
        <w:t xml:space="preserve"> email, or some type of video conferencing</w:t>
      </w:r>
      <w:r w:rsidR="00294625">
        <w:rPr>
          <w:color w:val="000000"/>
        </w:rPr>
        <w:t>.</w:t>
      </w:r>
      <w:r w:rsidR="006C3BD7">
        <w:rPr>
          <w:color w:val="000000"/>
        </w:rPr>
        <w:t xml:space="preserve"> </w:t>
      </w:r>
      <w:r w:rsidR="00E54C4A">
        <w:rPr>
          <w:color w:val="000000"/>
        </w:rPr>
        <w:t xml:space="preserve"> As noted above, please be</w:t>
      </w:r>
      <w:r w:rsidR="0057142A" w:rsidRPr="006C3BD7">
        <w:rPr>
          <w:color w:val="000000"/>
        </w:rPr>
        <w:t xml:space="preserve"> mindful of confidentiality when communicating with </w:t>
      </w:r>
      <w:r w:rsidR="00E54C4A">
        <w:rPr>
          <w:color w:val="000000"/>
        </w:rPr>
        <w:t xml:space="preserve">clients in this fashion </w:t>
      </w:r>
      <w:r w:rsidR="0057142A" w:rsidRPr="006C3BD7">
        <w:rPr>
          <w:color w:val="000000"/>
        </w:rPr>
        <w:t xml:space="preserve">(for example, </w:t>
      </w:r>
      <w:r w:rsidR="00BE3FF9" w:rsidRPr="006C3BD7">
        <w:rPr>
          <w:color w:val="000000"/>
        </w:rPr>
        <w:t xml:space="preserve">by </w:t>
      </w:r>
      <w:r w:rsidR="00E54C4A">
        <w:rPr>
          <w:color w:val="000000"/>
        </w:rPr>
        <w:t>asking your client to be</w:t>
      </w:r>
      <w:r w:rsidR="0057142A" w:rsidRPr="006C3BD7">
        <w:rPr>
          <w:color w:val="000000"/>
        </w:rPr>
        <w:t xml:space="preserve"> in a private place when talking to you on the phone</w:t>
      </w:r>
      <w:r w:rsidR="006C3BD7">
        <w:rPr>
          <w:color w:val="000000"/>
        </w:rPr>
        <w:t xml:space="preserve">). </w:t>
      </w:r>
      <w:r>
        <w:rPr>
          <w:color w:val="000000"/>
        </w:rPr>
        <w:t>In addition</w:t>
      </w:r>
      <w:r w:rsidR="00EB0272" w:rsidRPr="006C3BD7">
        <w:rPr>
          <w:color w:val="000000"/>
        </w:rPr>
        <w:t xml:space="preserve">, for all children, the attorney should find means for </w:t>
      </w:r>
      <w:r w:rsidR="000306D5">
        <w:rPr>
          <w:color w:val="000000"/>
        </w:rPr>
        <w:t xml:space="preserve">regularly </w:t>
      </w:r>
      <w:r w:rsidR="00EB0272" w:rsidRPr="006C3BD7">
        <w:rPr>
          <w:color w:val="000000"/>
        </w:rPr>
        <w:t>ensuring the child’s placement is safe and appropriate and th</w:t>
      </w:r>
      <w:r w:rsidR="006C3BD7">
        <w:rPr>
          <w:color w:val="000000"/>
        </w:rPr>
        <w:t xml:space="preserve">at their medical, mental health, </w:t>
      </w:r>
      <w:r w:rsidR="00EB0272" w:rsidRPr="006C3BD7">
        <w:rPr>
          <w:color w:val="000000"/>
        </w:rPr>
        <w:t xml:space="preserve">and other needs are being met. This may include communicating with the caretaker and </w:t>
      </w:r>
      <w:r>
        <w:rPr>
          <w:color w:val="000000"/>
        </w:rPr>
        <w:t xml:space="preserve">(for younger children) </w:t>
      </w:r>
      <w:r w:rsidR="00EB0272" w:rsidRPr="006C3BD7">
        <w:rPr>
          <w:color w:val="000000"/>
        </w:rPr>
        <w:t>viewing the child and placement through electronic means.</w:t>
      </w:r>
      <w:r w:rsidR="005F60C5">
        <w:rPr>
          <w:rStyle w:val="FootnoteReference"/>
          <w:color w:val="000000"/>
        </w:rPr>
        <w:footnoteReference w:id="7"/>
      </w:r>
    </w:p>
    <w:p w14:paraId="25F4A175" w14:textId="77777777" w:rsidR="000A5426" w:rsidRDefault="000A5426" w:rsidP="004C55EE">
      <w:pPr>
        <w:rPr>
          <w:color w:val="000000"/>
        </w:rPr>
      </w:pPr>
    </w:p>
    <w:p w14:paraId="34E2BDA0" w14:textId="77777777" w:rsidR="004C55EE" w:rsidRPr="006C3BD7" w:rsidRDefault="004C55EE" w:rsidP="004C55EE">
      <w:r w:rsidRPr="006C3BD7">
        <w:rPr>
          <w:color w:val="000000"/>
        </w:rPr>
        <w:t xml:space="preserve">We recognize the challenges that the </w:t>
      </w:r>
      <w:r w:rsidR="00A734D8">
        <w:rPr>
          <w:color w:val="000000"/>
        </w:rPr>
        <w:t>Covid-19</w:t>
      </w:r>
      <w:r w:rsidRPr="006C3BD7">
        <w:rPr>
          <w:color w:val="000000"/>
        </w:rPr>
        <w:t xml:space="preserve"> pandemic presents</w:t>
      </w:r>
      <w:r w:rsidR="00063DBE" w:rsidRPr="006C3BD7">
        <w:rPr>
          <w:color w:val="000000"/>
        </w:rPr>
        <w:t>, not only</w:t>
      </w:r>
      <w:r w:rsidRPr="006C3BD7">
        <w:rPr>
          <w:color w:val="000000"/>
        </w:rPr>
        <w:t xml:space="preserve"> with respect to representation of clients in CAFL cases</w:t>
      </w:r>
      <w:r w:rsidR="00063DBE" w:rsidRPr="006C3BD7">
        <w:rPr>
          <w:color w:val="000000"/>
        </w:rPr>
        <w:t xml:space="preserve">, but also in your personal </w:t>
      </w:r>
      <w:r w:rsidR="0094665B" w:rsidRPr="006C3BD7">
        <w:rPr>
          <w:color w:val="000000"/>
        </w:rPr>
        <w:t>life.</w:t>
      </w:r>
      <w:r w:rsidRPr="006C3BD7">
        <w:rPr>
          <w:color w:val="000000"/>
        </w:rPr>
        <w:t xml:space="preserve"> </w:t>
      </w:r>
      <w:r w:rsidR="00585F34" w:rsidRPr="006C3BD7">
        <w:rPr>
          <w:color w:val="000000"/>
        </w:rPr>
        <w:t xml:space="preserve">We hope that you and those around you are able to stay safe and healthy. </w:t>
      </w:r>
      <w:r w:rsidRPr="006C3BD7">
        <w:rPr>
          <w:color w:val="000000"/>
        </w:rPr>
        <w:t>We will do our best to support you in your work as this situation continues to unfold.</w:t>
      </w:r>
    </w:p>
    <w:p w14:paraId="79917ED6" w14:textId="77777777" w:rsidR="004C55EE" w:rsidRPr="006C3BD7" w:rsidRDefault="004C55EE" w:rsidP="004C55EE">
      <w:r w:rsidRPr="006C3BD7">
        <w:rPr>
          <w:color w:val="000000"/>
        </w:rPr>
        <w:t> </w:t>
      </w:r>
    </w:p>
    <w:p w14:paraId="5DBBBE2B" w14:textId="77777777" w:rsidR="00072F88" w:rsidRPr="00C9446E" w:rsidRDefault="003D111A" w:rsidP="00C9446E">
      <w:r>
        <w:rPr>
          <w:color w:val="000000"/>
        </w:rPr>
        <w:t>Once again, p</w:t>
      </w:r>
      <w:r w:rsidRPr="006C3BD7">
        <w:rPr>
          <w:color w:val="000000"/>
        </w:rPr>
        <w:t xml:space="preserve">lease feel free to contact your </w:t>
      </w:r>
      <w:r>
        <w:rPr>
          <w:color w:val="000000"/>
        </w:rPr>
        <w:t xml:space="preserve">mentor, your </w:t>
      </w:r>
      <w:r w:rsidRPr="006C3BD7">
        <w:rPr>
          <w:color w:val="000000"/>
        </w:rPr>
        <w:t>Resource Attorney</w:t>
      </w:r>
      <w:r>
        <w:rPr>
          <w:color w:val="000000"/>
        </w:rPr>
        <w:t>, or the CAFL Trial</w:t>
      </w:r>
      <w:r w:rsidRPr="006C3BD7">
        <w:rPr>
          <w:color w:val="000000"/>
        </w:rPr>
        <w:t xml:space="preserve"> Panel Support</w:t>
      </w:r>
      <w:r>
        <w:rPr>
          <w:color w:val="000000"/>
        </w:rPr>
        <w:t xml:space="preserve"> Unit if you have any questions. </w:t>
      </w:r>
      <w:r w:rsidR="0049508B">
        <w:rPr>
          <w:color w:val="000000"/>
        </w:rPr>
        <w:t>T</w:t>
      </w:r>
      <w:r w:rsidR="00C50503" w:rsidRPr="006C3BD7">
        <w:rPr>
          <w:color w:val="000000"/>
        </w:rPr>
        <w:t>hank you</w:t>
      </w:r>
      <w:r w:rsidR="00A734D8">
        <w:rPr>
          <w:color w:val="000000"/>
        </w:rPr>
        <w:t xml:space="preserve"> again</w:t>
      </w:r>
      <w:r w:rsidR="00C50503" w:rsidRPr="006C3BD7">
        <w:rPr>
          <w:color w:val="000000"/>
        </w:rPr>
        <w:t xml:space="preserve"> for doing this work during these incredibly trying times.</w:t>
      </w:r>
    </w:p>
    <w:p w14:paraId="067B5D27" w14:textId="77777777" w:rsidR="00A8086C" w:rsidRDefault="00A8086C"/>
    <w:p w14:paraId="45B1595D" w14:textId="77777777" w:rsidR="005C258D" w:rsidRDefault="005C258D">
      <w:r>
        <w:t xml:space="preserve">Sincerely, </w:t>
      </w:r>
    </w:p>
    <w:p w14:paraId="3FBE2777" w14:textId="77777777" w:rsidR="005C258D" w:rsidRDefault="005C258D"/>
    <w:p w14:paraId="7CFCE288" w14:textId="77777777" w:rsidR="005C258D" w:rsidRDefault="00E17CBF">
      <w:r>
        <w:t>Mike</w:t>
      </w:r>
      <w:r w:rsidR="005C258D">
        <w:t xml:space="preserve"> Dsida</w:t>
      </w:r>
    </w:p>
    <w:p w14:paraId="0C8B879A" w14:textId="77777777" w:rsidR="005C258D" w:rsidRPr="006C3BD7" w:rsidRDefault="0049508B">
      <w:r>
        <w:t>Deputy Chief Counsel</w:t>
      </w:r>
    </w:p>
    <w:sectPr w:rsidR="005C258D" w:rsidRPr="006C3B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1E195" w14:textId="77777777" w:rsidR="00E21658" w:rsidRDefault="00E21658" w:rsidP="00E7428A">
      <w:r>
        <w:separator/>
      </w:r>
    </w:p>
  </w:endnote>
  <w:endnote w:type="continuationSeparator" w:id="0">
    <w:p w14:paraId="418900DF" w14:textId="77777777" w:rsidR="00E21658" w:rsidRDefault="00E21658" w:rsidP="00E7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69CD3" w14:textId="77777777" w:rsidR="00E21658" w:rsidRDefault="00E21658" w:rsidP="00E7428A">
      <w:r>
        <w:separator/>
      </w:r>
    </w:p>
  </w:footnote>
  <w:footnote w:type="continuationSeparator" w:id="0">
    <w:p w14:paraId="1B67490E" w14:textId="77777777" w:rsidR="00E21658" w:rsidRDefault="00E21658" w:rsidP="00E7428A">
      <w:r>
        <w:continuationSeparator/>
      </w:r>
    </w:p>
  </w:footnote>
  <w:footnote w:id="1">
    <w:p w14:paraId="6F6B56A0" w14:textId="77777777" w:rsidR="00CA2CB2" w:rsidRPr="00250D81" w:rsidRDefault="00B161D8">
      <w:pPr>
        <w:pStyle w:val="FootnoteText"/>
      </w:pPr>
      <w:r w:rsidRPr="00250D81">
        <w:rPr>
          <w:rStyle w:val="FootnoteReference"/>
        </w:rPr>
        <w:footnoteRef/>
      </w:r>
      <w:r w:rsidRPr="00250D81">
        <w:t xml:space="preserve"> </w:t>
      </w:r>
      <w:r w:rsidR="00250D81">
        <w:rPr>
          <w:color w:val="000000"/>
        </w:rPr>
        <w:t xml:space="preserve">Video conferencing is available through </w:t>
      </w:r>
      <w:r w:rsidR="00250D81" w:rsidRPr="00250D81">
        <w:rPr>
          <w:color w:val="000000"/>
        </w:rPr>
        <w:t xml:space="preserve">Facetime, Skype, </w:t>
      </w:r>
      <w:r w:rsidR="001F1C83">
        <w:rPr>
          <w:color w:val="000000"/>
        </w:rPr>
        <w:t xml:space="preserve">WhatsApp, </w:t>
      </w:r>
      <w:r w:rsidR="00250D81" w:rsidRPr="00250D81">
        <w:rPr>
          <w:color w:val="000000"/>
        </w:rPr>
        <w:t xml:space="preserve">Google Hangout, </w:t>
      </w:r>
      <w:r w:rsidR="00250D81">
        <w:rPr>
          <w:color w:val="000000"/>
        </w:rPr>
        <w:t xml:space="preserve">and </w:t>
      </w:r>
      <w:r w:rsidR="00250D81" w:rsidRPr="00250D81">
        <w:rPr>
          <w:color w:val="000000"/>
        </w:rPr>
        <w:t>Zoom</w:t>
      </w:r>
      <w:r w:rsidR="00250D81">
        <w:rPr>
          <w:color w:val="000000"/>
        </w:rPr>
        <w:t>, among others. I</w:t>
      </w:r>
      <w:r w:rsidRPr="00250D81">
        <w:rPr>
          <w:color w:val="000000"/>
        </w:rPr>
        <w:t>nformation about these platforms will be sent out shortly.</w:t>
      </w:r>
      <w:r w:rsidR="00022368" w:rsidRPr="00250D81">
        <w:t xml:space="preserve"> </w:t>
      </w:r>
    </w:p>
  </w:footnote>
  <w:footnote w:id="2">
    <w:p w14:paraId="03E72F7D" w14:textId="77777777" w:rsidR="00CA2CB2" w:rsidRDefault="00CA2CB2">
      <w:pPr>
        <w:pStyle w:val="FootnoteText"/>
      </w:pPr>
    </w:p>
    <w:p w14:paraId="57158F86" w14:textId="77777777" w:rsidR="002B1734" w:rsidRDefault="002B1734">
      <w:pPr>
        <w:pStyle w:val="FootnoteText"/>
      </w:pPr>
      <w:r>
        <w:rPr>
          <w:rStyle w:val="FootnoteReference"/>
        </w:rPr>
        <w:footnoteRef/>
      </w:r>
      <w:r>
        <w:t xml:space="preserve"> The attorney should </w:t>
      </w:r>
      <w:r w:rsidRPr="002B1734">
        <w:t>documen</w:t>
      </w:r>
      <w:r w:rsidR="00106A4A">
        <w:t xml:space="preserve">t the reasons for that decision </w:t>
      </w:r>
      <w:r w:rsidRPr="002B1734">
        <w:t>in the client’s case file.</w:t>
      </w:r>
    </w:p>
    <w:p w14:paraId="712FDB99" w14:textId="77777777" w:rsidR="00E40F0E" w:rsidRDefault="00E40F0E">
      <w:pPr>
        <w:pStyle w:val="FootnoteText"/>
      </w:pPr>
    </w:p>
  </w:footnote>
  <w:footnote w:id="3">
    <w:p w14:paraId="54086734" w14:textId="77777777" w:rsidR="00D667EF" w:rsidRDefault="00D667EF" w:rsidP="00D667EF">
      <w:pPr>
        <w:pStyle w:val="FootnoteText"/>
      </w:pPr>
      <w:r w:rsidRPr="006C3BD7">
        <w:rPr>
          <w:rStyle w:val="FootnoteReference"/>
        </w:rPr>
        <w:footnoteRef/>
      </w:r>
      <w:r w:rsidRPr="006C3BD7">
        <w:t xml:space="preserve"> We recognize that judges and other court personnel sometimes make it difficult for a trial panel attorney to say “no” when asked to accept an assignment, even when the attorney cannot or should not accept it. If you find yourself in that position, feel free to say that you should first </w:t>
      </w:r>
      <w:r w:rsidR="0000455A">
        <w:t>talk to your supervisor or AIC</w:t>
      </w:r>
      <w:r w:rsidRPr="006C3BD7">
        <w:t>.</w:t>
      </w:r>
      <w:r>
        <w:t xml:space="preserve"> Please also cont</w:t>
      </w:r>
      <w:r w:rsidR="0000455A">
        <w:t>act your supervisor or AIC</w:t>
      </w:r>
      <w:r>
        <w:t xml:space="preserve"> if your efforts to withdraw from a case are unsuccessful.</w:t>
      </w:r>
    </w:p>
    <w:p w14:paraId="616C2203" w14:textId="77777777" w:rsidR="00D667EF" w:rsidRPr="006C3BD7" w:rsidRDefault="00D667EF" w:rsidP="00D667EF">
      <w:pPr>
        <w:pStyle w:val="FootnoteText"/>
      </w:pPr>
    </w:p>
  </w:footnote>
  <w:footnote w:id="4">
    <w:p w14:paraId="0C61AB0E" w14:textId="77777777" w:rsidR="00586558" w:rsidRDefault="00586558" w:rsidP="00586558">
      <w:pPr>
        <w:pStyle w:val="FootnoteText"/>
      </w:pPr>
      <w:r>
        <w:rPr>
          <w:rStyle w:val="FootnoteReference"/>
        </w:rPr>
        <w:footnoteRef/>
      </w:r>
      <w:r>
        <w:t xml:space="preserve"> The latest prevention guidance from the Department of Public Health (as of March 19, 2020) is available at </w:t>
      </w:r>
      <w:hyperlink r:id="rId1" w:anchor="prevention-" w:history="1">
        <w:r w:rsidRPr="00BC566A">
          <w:rPr>
            <w:rStyle w:val="Hyperlink"/>
          </w:rPr>
          <w:t>https://www.mass.gov/info-details/covid-19-prevention-and-treatment#prevention-</w:t>
        </w:r>
      </w:hyperlink>
      <w:r>
        <w:t xml:space="preserve">. </w:t>
      </w:r>
    </w:p>
    <w:p w14:paraId="19EBE306" w14:textId="77777777" w:rsidR="00586558" w:rsidRDefault="00586558" w:rsidP="00586558">
      <w:pPr>
        <w:pStyle w:val="FootnoteText"/>
      </w:pPr>
    </w:p>
  </w:footnote>
  <w:footnote w:id="5">
    <w:p w14:paraId="097113BB" w14:textId="77777777" w:rsidR="00E54C4A" w:rsidRDefault="00E54C4A" w:rsidP="00E54C4A">
      <w:pPr>
        <w:pStyle w:val="FootnoteText"/>
      </w:pPr>
      <w:r>
        <w:rPr>
          <w:rStyle w:val="FootnoteReference"/>
        </w:rPr>
        <w:footnoteRef/>
      </w:r>
      <w:r>
        <w:t xml:space="preserve"> </w:t>
      </w:r>
      <w:r w:rsidR="00106A4A">
        <w:t xml:space="preserve">As with the representation of parents, if an attorney representing a child </w:t>
      </w:r>
      <w:r w:rsidR="00D14D0E">
        <w:t xml:space="preserve">decides not to meet with the client promptly after being assigned, the </w:t>
      </w:r>
      <w:r>
        <w:t xml:space="preserve">attorney should </w:t>
      </w:r>
      <w:r w:rsidRPr="002B1734">
        <w:t>document the reasons for that decision in the client’s case file.</w:t>
      </w:r>
    </w:p>
    <w:p w14:paraId="520EA966" w14:textId="77777777" w:rsidR="00E54C4A" w:rsidRDefault="00E54C4A">
      <w:pPr>
        <w:pStyle w:val="FootnoteText"/>
      </w:pPr>
    </w:p>
  </w:footnote>
  <w:footnote w:id="6">
    <w:p w14:paraId="17859E4D" w14:textId="77777777" w:rsidR="00F2718D" w:rsidRPr="006C3BD7" w:rsidRDefault="00F2718D">
      <w:pPr>
        <w:pStyle w:val="FootnoteText"/>
      </w:pPr>
      <w:r w:rsidRPr="006C3BD7">
        <w:rPr>
          <w:rStyle w:val="FootnoteReference"/>
        </w:rPr>
        <w:footnoteRef/>
      </w:r>
      <w:r w:rsidRPr="006C3BD7">
        <w:t xml:space="preserve"> Attorneys are encouraged to consult with their mentor (if they have one), with their local Resource Attorney, or the Trial Panel Support Unit in the course of making this decision.</w:t>
      </w:r>
      <w:r w:rsidR="0078492D">
        <w:t xml:space="preserve"> Again, the reasons for the decisions should be included in the client’s case file.</w:t>
      </w:r>
    </w:p>
    <w:p w14:paraId="7C16A731" w14:textId="77777777" w:rsidR="00F2718D" w:rsidRDefault="00F2718D">
      <w:pPr>
        <w:pStyle w:val="FootnoteText"/>
      </w:pPr>
    </w:p>
  </w:footnote>
  <w:footnote w:id="7">
    <w:p w14:paraId="0C18FDFD" w14:textId="77777777" w:rsidR="005F60C5" w:rsidRPr="007F5573" w:rsidRDefault="005F60C5" w:rsidP="005F60C5">
      <w:pPr>
        <w:rPr>
          <w:sz w:val="20"/>
          <w:szCs w:val="20"/>
        </w:rPr>
      </w:pPr>
      <w:r w:rsidRPr="007F5573">
        <w:rPr>
          <w:rStyle w:val="FootnoteReference"/>
          <w:sz w:val="20"/>
          <w:szCs w:val="20"/>
        </w:rPr>
        <w:footnoteRef/>
      </w:r>
      <w:r w:rsidRPr="007F5573">
        <w:rPr>
          <w:sz w:val="20"/>
          <w:szCs w:val="20"/>
        </w:rPr>
        <w:t xml:space="preserve"> </w:t>
      </w:r>
      <w:r w:rsidRPr="007F5573">
        <w:rPr>
          <w:color w:val="000000"/>
          <w:sz w:val="20"/>
          <w:szCs w:val="20"/>
        </w:rPr>
        <w:t xml:space="preserve">If the attorney ultimately decides to visit the client less frequently than quarterly, the attorney </w:t>
      </w:r>
      <w:r w:rsidRPr="007F5573">
        <w:rPr>
          <w:sz w:val="20"/>
          <w:szCs w:val="20"/>
        </w:rPr>
        <w:t>should document the reasons for that decision in the client’s case file.</w:t>
      </w:r>
    </w:p>
    <w:p w14:paraId="35D477B3" w14:textId="77777777" w:rsidR="005F60C5" w:rsidRDefault="005F60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0D93" w14:textId="77777777" w:rsidR="00603590" w:rsidRDefault="0060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B0DA6"/>
    <w:multiLevelType w:val="multilevel"/>
    <w:tmpl w:val="FC062EC6"/>
    <w:styleLink w:val="Outline"/>
    <w:lvl w:ilvl="0">
      <w:start w:val="1"/>
      <w:numFmt w:val="upperRoman"/>
      <w:lvlText w:val="%1."/>
      <w:lvlJc w:val="left"/>
      <w:pPr>
        <w:ind w:left="360" w:hanging="360"/>
      </w:pPr>
      <w:rPr>
        <w:rFonts w:ascii="Times New Roman" w:hAnsi="Times New Roman" w:hint="default"/>
        <w:color w:val="auto"/>
        <w:sz w:val="24"/>
      </w:rPr>
    </w:lvl>
    <w:lvl w:ilvl="1">
      <w:start w:val="1"/>
      <w:numFmt w:val="upperLetter"/>
      <w:lvlText w:val="%2."/>
      <w:lvlJc w:val="left"/>
      <w:pPr>
        <w:ind w:left="720" w:hanging="360"/>
      </w:pPr>
      <w:rPr>
        <w:rFonts w:ascii="Times New Roman" w:hAnsi="Times New Roman" w:hint="default"/>
        <w:color w:val="auto"/>
        <w:sz w:val="24"/>
      </w:rPr>
    </w:lvl>
    <w:lvl w:ilvl="2">
      <w:start w:val="1"/>
      <w:numFmt w:val="decimal"/>
      <w:lvlText w:val="%3."/>
      <w:lvlJc w:val="left"/>
      <w:pPr>
        <w:ind w:left="1080" w:hanging="360"/>
      </w:pPr>
      <w:rPr>
        <w:rFonts w:ascii="Times New Roman" w:hAnsi="Times New Roman" w:hint="default"/>
        <w:color w:val="auto"/>
        <w:sz w:val="24"/>
      </w:rPr>
    </w:lvl>
    <w:lvl w:ilvl="3">
      <w:start w:val="1"/>
      <w:numFmt w:val="lowerLetter"/>
      <w:lvlText w:val="%4."/>
      <w:lvlJc w:val="left"/>
      <w:pPr>
        <w:ind w:left="1440" w:hanging="360"/>
      </w:pPr>
      <w:rPr>
        <w:rFonts w:ascii="Times New Roman" w:hAnsi="Times New Roman" w:hint="default"/>
        <w:color w:val="auto"/>
        <w:sz w:val="24"/>
      </w:rPr>
    </w:lvl>
    <w:lvl w:ilvl="4">
      <w:start w:val="1"/>
      <w:numFmt w:val="lowerRoman"/>
      <w:lvlText w:val="%5."/>
      <w:lvlJc w:val="left"/>
      <w:pPr>
        <w:ind w:left="1800" w:hanging="360"/>
      </w:pPr>
      <w:rPr>
        <w:rFonts w:ascii="Times New Roman" w:hAnsi="Times New Roman" w:hint="default"/>
        <w:color w:val="auto"/>
        <w:sz w:val="24"/>
      </w:rPr>
    </w:lvl>
    <w:lvl w:ilvl="5">
      <w:start w:val="1"/>
      <w:numFmt w:val="upperLetter"/>
      <w:lvlText w:val="%6."/>
      <w:lvlJc w:val="left"/>
      <w:pPr>
        <w:ind w:left="2160" w:hanging="360"/>
      </w:pPr>
      <w:rPr>
        <w:rFonts w:ascii="Times New Roman" w:hAnsi="Times New Roman" w:hint="default"/>
        <w:color w:val="auto"/>
        <w:sz w:val="24"/>
        <w:vertAlign w:val="subscript"/>
      </w:rPr>
    </w:lvl>
    <w:lvl w:ilvl="6">
      <w:start w:val="1"/>
      <w:numFmt w:val="decimal"/>
      <w:lvlText w:val="%7."/>
      <w:lvlJc w:val="left"/>
      <w:pPr>
        <w:ind w:left="2520" w:hanging="360"/>
      </w:pPr>
      <w:rPr>
        <w:rFonts w:hint="default"/>
        <w:vertAlign w:val="subscrip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5A38CC"/>
    <w:multiLevelType w:val="hybridMultilevel"/>
    <w:tmpl w:val="E6F4C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EE"/>
    <w:rsid w:val="0000455A"/>
    <w:rsid w:val="00022368"/>
    <w:rsid w:val="000306D5"/>
    <w:rsid w:val="000348F7"/>
    <w:rsid w:val="000358AB"/>
    <w:rsid w:val="0004773E"/>
    <w:rsid w:val="00063DBE"/>
    <w:rsid w:val="00072F88"/>
    <w:rsid w:val="00082EA8"/>
    <w:rsid w:val="000A5426"/>
    <w:rsid w:val="000B29EA"/>
    <w:rsid w:val="000C6637"/>
    <w:rsid w:val="000D547A"/>
    <w:rsid w:val="000F008C"/>
    <w:rsid w:val="000F0201"/>
    <w:rsid w:val="00101706"/>
    <w:rsid w:val="00106A4A"/>
    <w:rsid w:val="00154CB1"/>
    <w:rsid w:val="001714C4"/>
    <w:rsid w:val="00184C34"/>
    <w:rsid w:val="001B32AB"/>
    <w:rsid w:val="001F1C83"/>
    <w:rsid w:val="00226071"/>
    <w:rsid w:val="00235776"/>
    <w:rsid w:val="00250D81"/>
    <w:rsid w:val="00281E89"/>
    <w:rsid w:val="00290114"/>
    <w:rsid w:val="00294625"/>
    <w:rsid w:val="00297479"/>
    <w:rsid w:val="002B1734"/>
    <w:rsid w:val="002B4CFC"/>
    <w:rsid w:val="002F59E3"/>
    <w:rsid w:val="003031C2"/>
    <w:rsid w:val="003131F5"/>
    <w:rsid w:val="00315969"/>
    <w:rsid w:val="0032432F"/>
    <w:rsid w:val="00350E1E"/>
    <w:rsid w:val="00362333"/>
    <w:rsid w:val="00367A6A"/>
    <w:rsid w:val="003D111A"/>
    <w:rsid w:val="004337F2"/>
    <w:rsid w:val="004356D7"/>
    <w:rsid w:val="00470F00"/>
    <w:rsid w:val="00491890"/>
    <w:rsid w:val="0049508B"/>
    <w:rsid w:val="00497645"/>
    <w:rsid w:val="004C4F15"/>
    <w:rsid w:val="004C55EE"/>
    <w:rsid w:val="004F64ED"/>
    <w:rsid w:val="00514E16"/>
    <w:rsid w:val="0054143D"/>
    <w:rsid w:val="005705ED"/>
    <w:rsid w:val="0057142A"/>
    <w:rsid w:val="00585F34"/>
    <w:rsid w:val="00586558"/>
    <w:rsid w:val="00594558"/>
    <w:rsid w:val="005B283F"/>
    <w:rsid w:val="005C258D"/>
    <w:rsid w:val="005D576C"/>
    <w:rsid w:val="005F60C5"/>
    <w:rsid w:val="00603590"/>
    <w:rsid w:val="00624279"/>
    <w:rsid w:val="00680AEA"/>
    <w:rsid w:val="00693401"/>
    <w:rsid w:val="00693B06"/>
    <w:rsid w:val="006C3BD7"/>
    <w:rsid w:val="006D61A0"/>
    <w:rsid w:val="006E5E6E"/>
    <w:rsid w:val="006F5F4F"/>
    <w:rsid w:val="00722D01"/>
    <w:rsid w:val="0076118F"/>
    <w:rsid w:val="00761AB7"/>
    <w:rsid w:val="0076376D"/>
    <w:rsid w:val="0078492D"/>
    <w:rsid w:val="00792E1A"/>
    <w:rsid w:val="007B7D85"/>
    <w:rsid w:val="007C04A3"/>
    <w:rsid w:val="007E377E"/>
    <w:rsid w:val="007E399D"/>
    <w:rsid w:val="007F5573"/>
    <w:rsid w:val="00817B20"/>
    <w:rsid w:val="00835F3A"/>
    <w:rsid w:val="00861A7B"/>
    <w:rsid w:val="00865A6C"/>
    <w:rsid w:val="00874C62"/>
    <w:rsid w:val="008B37CD"/>
    <w:rsid w:val="008C71C4"/>
    <w:rsid w:val="008E47E7"/>
    <w:rsid w:val="008E6BF3"/>
    <w:rsid w:val="0094665B"/>
    <w:rsid w:val="00955AA0"/>
    <w:rsid w:val="00967487"/>
    <w:rsid w:val="00987728"/>
    <w:rsid w:val="009912C9"/>
    <w:rsid w:val="00992965"/>
    <w:rsid w:val="009C4EC4"/>
    <w:rsid w:val="009D27F1"/>
    <w:rsid w:val="009D7DBD"/>
    <w:rsid w:val="009E151E"/>
    <w:rsid w:val="00A37921"/>
    <w:rsid w:val="00A50824"/>
    <w:rsid w:val="00A734D8"/>
    <w:rsid w:val="00A8086C"/>
    <w:rsid w:val="00AE605F"/>
    <w:rsid w:val="00B042BB"/>
    <w:rsid w:val="00B161D8"/>
    <w:rsid w:val="00B1722E"/>
    <w:rsid w:val="00B4794C"/>
    <w:rsid w:val="00B760CA"/>
    <w:rsid w:val="00B811D0"/>
    <w:rsid w:val="00B92350"/>
    <w:rsid w:val="00B96616"/>
    <w:rsid w:val="00BC6FFD"/>
    <w:rsid w:val="00BC7B5F"/>
    <w:rsid w:val="00BD166C"/>
    <w:rsid w:val="00BE3FF9"/>
    <w:rsid w:val="00C10042"/>
    <w:rsid w:val="00C25883"/>
    <w:rsid w:val="00C3128D"/>
    <w:rsid w:val="00C50503"/>
    <w:rsid w:val="00C63C0A"/>
    <w:rsid w:val="00C7574C"/>
    <w:rsid w:val="00C86A50"/>
    <w:rsid w:val="00C9446E"/>
    <w:rsid w:val="00CA2CB2"/>
    <w:rsid w:val="00CA62E6"/>
    <w:rsid w:val="00CC23B9"/>
    <w:rsid w:val="00D14D0E"/>
    <w:rsid w:val="00D353EF"/>
    <w:rsid w:val="00D60906"/>
    <w:rsid w:val="00D667EF"/>
    <w:rsid w:val="00D765D4"/>
    <w:rsid w:val="00D91BBD"/>
    <w:rsid w:val="00DE15F4"/>
    <w:rsid w:val="00DE171B"/>
    <w:rsid w:val="00E127E6"/>
    <w:rsid w:val="00E17CBF"/>
    <w:rsid w:val="00E21658"/>
    <w:rsid w:val="00E40F0E"/>
    <w:rsid w:val="00E41F5E"/>
    <w:rsid w:val="00E54C4A"/>
    <w:rsid w:val="00E57C9C"/>
    <w:rsid w:val="00E65940"/>
    <w:rsid w:val="00E666B4"/>
    <w:rsid w:val="00E70E4F"/>
    <w:rsid w:val="00E7428A"/>
    <w:rsid w:val="00EB0272"/>
    <w:rsid w:val="00EE3963"/>
    <w:rsid w:val="00F2718D"/>
    <w:rsid w:val="00F2727E"/>
    <w:rsid w:val="00F27FB7"/>
    <w:rsid w:val="00F541D8"/>
    <w:rsid w:val="00F65F22"/>
    <w:rsid w:val="00F92931"/>
    <w:rsid w:val="00F94853"/>
    <w:rsid w:val="00FB0F77"/>
    <w:rsid w:val="00FB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7CCBCB"/>
  <w15:docId w15:val="{1D992968-A88D-4BF3-90A3-89B06CA0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EA8"/>
  </w:style>
  <w:style w:type="numbering" w:customStyle="1" w:styleId="Outline">
    <w:name w:val="Outline"/>
    <w:uiPriority w:val="99"/>
    <w:rsid w:val="0054143D"/>
    <w:pPr>
      <w:numPr>
        <w:numId w:val="1"/>
      </w:numPr>
    </w:pPr>
  </w:style>
  <w:style w:type="character" w:styleId="CommentReference">
    <w:name w:val="annotation reference"/>
    <w:basedOn w:val="DefaultParagraphFont"/>
    <w:uiPriority w:val="99"/>
    <w:semiHidden/>
    <w:unhideWhenUsed/>
    <w:rsid w:val="00290114"/>
    <w:rPr>
      <w:sz w:val="16"/>
      <w:szCs w:val="16"/>
    </w:rPr>
  </w:style>
  <w:style w:type="paragraph" w:styleId="CommentText">
    <w:name w:val="annotation text"/>
    <w:basedOn w:val="Normal"/>
    <w:link w:val="CommentTextChar"/>
    <w:uiPriority w:val="99"/>
    <w:unhideWhenUsed/>
    <w:rsid w:val="00290114"/>
    <w:rPr>
      <w:sz w:val="20"/>
      <w:szCs w:val="20"/>
    </w:rPr>
  </w:style>
  <w:style w:type="character" w:customStyle="1" w:styleId="CommentTextChar">
    <w:name w:val="Comment Text Char"/>
    <w:basedOn w:val="DefaultParagraphFont"/>
    <w:link w:val="CommentText"/>
    <w:uiPriority w:val="99"/>
    <w:rsid w:val="00290114"/>
    <w:rPr>
      <w:sz w:val="20"/>
      <w:szCs w:val="20"/>
    </w:rPr>
  </w:style>
  <w:style w:type="paragraph" w:styleId="CommentSubject">
    <w:name w:val="annotation subject"/>
    <w:basedOn w:val="CommentText"/>
    <w:next w:val="CommentText"/>
    <w:link w:val="CommentSubjectChar"/>
    <w:uiPriority w:val="99"/>
    <w:semiHidden/>
    <w:unhideWhenUsed/>
    <w:rsid w:val="00290114"/>
    <w:rPr>
      <w:b/>
      <w:bCs/>
    </w:rPr>
  </w:style>
  <w:style w:type="character" w:customStyle="1" w:styleId="CommentSubjectChar">
    <w:name w:val="Comment Subject Char"/>
    <w:basedOn w:val="CommentTextChar"/>
    <w:link w:val="CommentSubject"/>
    <w:uiPriority w:val="99"/>
    <w:semiHidden/>
    <w:rsid w:val="00290114"/>
    <w:rPr>
      <w:b/>
      <w:bCs/>
      <w:sz w:val="20"/>
      <w:szCs w:val="20"/>
    </w:rPr>
  </w:style>
  <w:style w:type="paragraph" w:styleId="BalloonText">
    <w:name w:val="Balloon Text"/>
    <w:basedOn w:val="Normal"/>
    <w:link w:val="BalloonTextChar"/>
    <w:uiPriority w:val="99"/>
    <w:semiHidden/>
    <w:unhideWhenUsed/>
    <w:rsid w:val="00955AA0"/>
    <w:rPr>
      <w:rFonts w:cs="Tahoma"/>
      <w:szCs w:val="16"/>
    </w:rPr>
  </w:style>
  <w:style w:type="character" w:customStyle="1" w:styleId="BalloonTextChar">
    <w:name w:val="Balloon Text Char"/>
    <w:basedOn w:val="DefaultParagraphFont"/>
    <w:link w:val="BalloonText"/>
    <w:uiPriority w:val="99"/>
    <w:semiHidden/>
    <w:rsid w:val="00955AA0"/>
    <w:rPr>
      <w:rFonts w:cs="Tahoma"/>
      <w:szCs w:val="16"/>
    </w:rPr>
  </w:style>
  <w:style w:type="character" w:customStyle="1" w:styleId="spelle">
    <w:name w:val="spelle"/>
    <w:basedOn w:val="DefaultParagraphFont"/>
    <w:rsid w:val="004C55EE"/>
  </w:style>
  <w:style w:type="paragraph" w:styleId="FootnoteText">
    <w:name w:val="footnote text"/>
    <w:basedOn w:val="Normal"/>
    <w:link w:val="FootnoteTextChar"/>
    <w:uiPriority w:val="99"/>
    <w:semiHidden/>
    <w:unhideWhenUsed/>
    <w:rsid w:val="00E7428A"/>
    <w:rPr>
      <w:sz w:val="20"/>
      <w:szCs w:val="20"/>
    </w:rPr>
  </w:style>
  <w:style w:type="character" w:customStyle="1" w:styleId="FootnoteTextChar">
    <w:name w:val="Footnote Text Char"/>
    <w:basedOn w:val="DefaultParagraphFont"/>
    <w:link w:val="FootnoteText"/>
    <w:uiPriority w:val="99"/>
    <w:semiHidden/>
    <w:rsid w:val="00E7428A"/>
    <w:rPr>
      <w:sz w:val="20"/>
      <w:szCs w:val="20"/>
    </w:rPr>
  </w:style>
  <w:style w:type="character" w:styleId="FootnoteReference">
    <w:name w:val="footnote reference"/>
    <w:basedOn w:val="DefaultParagraphFont"/>
    <w:uiPriority w:val="99"/>
    <w:semiHidden/>
    <w:unhideWhenUsed/>
    <w:rsid w:val="00E7428A"/>
    <w:rPr>
      <w:vertAlign w:val="superscript"/>
    </w:rPr>
  </w:style>
  <w:style w:type="paragraph" w:styleId="ListParagraph">
    <w:name w:val="List Paragraph"/>
    <w:basedOn w:val="Normal"/>
    <w:uiPriority w:val="34"/>
    <w:qFormat/>
    <w:rsid w:val="0032432F"/>
    <w:pPr>
      <w:ind w:left="720"/>
      <w:contextualSpacing/>
    </w:pPr>
  </w:style>
  <w:style w:type="paragraph" w:styleId="Revision">
    <w:name w:val="Revision"/>
    <w:hidden/>
    <w:uiPriority w:val="99"/>
    <w:semiHidden/>
    <w:rsid w:val="00C50503"/>
  </w:style>
  <w:style w:type="paragraph" w:styleId="Header">
    <w:name w:val="header"/>
    <w:basedOn w:val="Normal"/>
    <w:link w:val="HeaderChar"/>
    <w:uiPriority w:val="99"/>
    <w:unhideWhenUsed/>
    <w:rsid w:val="00603590"/>
    <w:pPr>
      <w:tabs>
        <w:tab w:val="center" w:pos="4680"/>
        <w:tab w:val="right" w:pos="9360"/>
      </w:tabs>
    </w:pPr>
  </w:style>
  <w:style w:type="character" w:customStyle="1" w:styleId="HeaderChar">
    <w:name w:val="Header Char"/>
    <w:basedOn w:val="DefaultParagraphFont"/>
    <w:link w:val="Header"/>
    <w:uiPriority w:val="99"/>
    <w:rsid w:val="00603590"/>
  </w:style>
  <w:style w:type="paragraph" w:styleId="Footer">
    <w:name w:val="footer"/>
    <w:basedOn w:val="Normal"/>
    <w:link w:val="FooterChar"/>
    <w:uiPriority w:val="99"/>
    <w:unhideWhenUsed/>
    <w:rsid w:val="00603590"/>
    <w:pPr>
      <w:tabs>
        <w:tab w:val="center" w:pos="4680"/>
        <w:tab w:val="right" w:pos="9360"/>
      </w:tabs>
    </w:pPr>
  </w:style>
  <w:style w:type="character" w:customStyle="1" w:styleId="FooterChar">
    <w:name w:val="Footer Char"/>
    <w:basedOn w:val="DefaultParagraphFont"/>
    <w:link w:val="Footer"/>
    <w:uiPriority w:val="99"/>
    <w:rsid w:val="00603590"/>
  </w:style>
  <w:style w:type="paragraph" w:styleId="BodyText3">
    <w:name w:val="Body Text 3"/>
    <w:basedOn w:val="Normal"/>
    <w:link w:val="BodyText3Char"/>
    <w:autoRedefine/>
    <w:uiPriority w:val="99"/>
    <w:unhideWhenUsed/>
    <w:rsid w:val="001714C4"/>
    <w:pPr>
      <w:spacing w:after="120"/>
    </w:pPr>
    <w:rPr>
      <w:sz w:val="16"/>
      <w:szCs w:val="16"/>
    </w:rPr>
  </w:style>
  <w:style w:type="character" w:customStyle="1" w:styleId="BodyText3Char">
    <w:name w:val="Body Text 3 Char"/>
    <w:basedOn w:val="DefaultParagraphFont"/>
    <w:link w:val="BodyText3"/>
    <w:uiPriority w:val="99"/>
    <w:rsid w:val="001714C4"/>
    <w:rPr>
      <w:sz w:val="16"/>
      <w:szCs w:val="16"/>
    </w:rPr>
  </w:style>
  <w:style w:type="paragraph" w:styleId="BodyTextIndent3">
    <w:name w:val="Body Text Indent 3"/>
    <w:basedOn w:val="Normal"/>
    <w:link w:val="BodyTextIndent3Char"/>
    <w:uiPriority w:val="99"/>
    <w:unhideWhenUsed/>
    <w:rsid w:val="001714C4"/>
    <w:pPr>
      <w:spacing w:after="120"/>
      <w:ind w:left="360"/>
    </w:pPr>
    <w:rPr>
      <w:sz w:val="16"/>
      <w:szCs w:val="16"/>
    </w:rPr>
  </w:style>
  <w:style w:type="character" w:customStyle="1" w:styleId="BodyTextIndent3Char">
    <w:name w:val="Body Text Indent 3 Char"/>
    <w:basedOn w:val="DefaultParagraphFont"/>
    <w:link w:val="BodyTextIndent3"/>
    <w:uiPriority w:val="99"/>
    <w:rsid w:val="001714C4"/>
    <w:rPr>
      <w:sz w:val="16"/>
      <w:szCs w:val="16"/>
    </w:rPr>
  </w:style>
  <w:style w:type="paragraph" w:customStyle="1" w:styleId="Style1">
    <w:name w:val="Style1"/>
    <w:basedOn w:val="Normal"/>
    <w:qFormat/>
    <w:rsid w:val="003131F5"/>
    <w:rPr>
      <w:sz w:val="16"/>
    </w:rPr>
  </w:style>
  <w:style w:type="character" w:styleId="Hyperlink">
    <w:name w:val="Hyperlink"/>
    <w:basedOn w:val="DefaultParagraphFont"/>
    <w:uiPriority w:val="99"/>
    <w:unhideWhenUsed/>
    <w:rsid w:val="007B7D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480654">
      <w:bodyDiv w:val="1"/>
      <w:marLeft w:val="0"/>
      <w:marRight w:val="0"/>
      <w:marTop w:val="0"/>
      <w:marBottom w:val="0"/>
      <w:divBdr>
        <w:top w:val="none" w:sz="0" w:space="0" w:color="auto"/>
        <w:left w:val="none" w:sz="0" w:space="0" w:color="auto"/>
        <w:bottom w:val="none" w:sz="0" w:space="0" w:color="auto"/>
        <w:right w:val="none" w:sz="0" w:space="0" w:color="auto"/>
      </w:divBdr>
    </w:div>
    <w:div w:id="697464539">
      <w:bodyDiv w:val="1"/>
      <w:marLeft w:val="0"/>
      <w:marRight w:val="0"/>
      <w:marTop w:val="0"/>
      <w:marBottom w:val="0"/>
      <w:divBdr>
        <w:top w:val="none" w:sz="0" w:space="0" w:color="auto"/>
        <w:left w:val="none" w:sz="0" w:space="0" w:color="auto"/>
        <w:bottom w:val="none" w:sz="0" w:space="0" w:color="auto"/>
        <w:right w:val="none" w:sz="0" w:space="0" w:color="auto"/>
      </w:divBdr>
    </w:div>
    <w:div w:id="174379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covid-19-prevention-and-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23912-7274-4488-ADE3-29850546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CPCS</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Dsida</dc:creator>
  <cp:lastModifiedBy>Elizabeth Broderick</cp:lastModifiedBy>
  <cp:revision>2</cp:revision>
  <dcterms:created xsi:type="dcterms:W3CDTF">2020-03-27T11:43:00Z</dcterms:created>
  <dcterms:modified xsi:type="dcterms:W3CDTF">2020-03-27T11:43:00Z</dcterms:modified>
</cp:coreProperties>
</file>