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10" w:rsidRDefault="00701D10" w:rsidP="00701D10">
      <w:pPr>
        <w:spacing w:line="240" w:lineRule="auto"/>
        <w:contextualSpacing/>
      </w:pPr>
      <w:bookmarkStart w:id="0" w:name="_GoBack"/>
      <w:bookmarkEnd w:id="0"/>
      <w:r w:rsidRPr="00701D10">
        <w:rPr>
          <w:i/>
        </w:rPr>
        <w:t>Guardianship of Tara</w:t>
      </w:r>
      <w:r>
        <w:t xml:space="preserve">, No. 18-P-1531, January 29, 2020 (Ditkoff, J.) </w:t>
      </w:r>
      <w:r w:rsidR="00FC4708">
        <w:t>[</w:t>
      </w:r>
      <w:hyperlink r:id="rId5" w:history="1">
        <w:r w:rsidR="00FC4708" w:rsidRPr="00FC4708">
          <w:rPr>
            <w:rStyle w:val="Hyperlink"/>
          </w:rPr>
          <w:t>slip opinion</w:t>
        </w:r>
      </w:hyperlink>
      <w:r w:rsidR="00FC4708">
        <w:t>]</w:t>
      </w:r>
    </w:p>
    <w:p w:rsidR="00701D10" w:rsidRDefault="00701D10" w:rsidP="00701D10">
      <w:pPr>
        <w:spacing w:line="240" w:lineRule="auto"/>
        <w:contextualSpacing/>
      </w:pPr>
      <w:r>
        <w:t>Summary by Katy Krywonis, CAFL Training Unit</w:t>
      </w:r>
    </w:p>
    <w:p w:rsidR="00701D10" w:rsidRDefault="00701D10" w:rsidP="00701D10">
      <w:pPr>
        <w:spacing w:line="240" w:lineRule="auto"/>
        <w:contextualSpacing/>
      </w:pPr>
    </w:p>
    <w:p w:rsidR="00701D10" w:rsidRDefault="0044390D" w:rsidP="00701D10">
      <w:pPr>
        <w:spacing w:line="240" w:lineRule="auto"/>
        <w:contextualSpacing/>
      </w:pPr>
      <w:r>
        <w:t xml:space="preserve">Tara and Hillel </w:t>
      </w:r>
      <w:r w:rsidR="005D6CDF">
        <w:t xml:space="preserve">were in DCF custody pursuant to a </w:t>
      </w:r>
      <w:r w:rsidR="00FC4708">
        <w:t>C&amp;P</w:t>
      </w:r>
      <w:r w:rsidR="005D6CDF">
        <w:t xml:space="preserve">. Their grandmother filed petitions for </w:t>
      </w:r>
      <w:r w:rsidR="00D64997">
        <w:t>guardianship of them</w:t>
      </w:r>
      <w:r>
        <w:t xml:space="preserve">. Both children and </w:t>
      </w:r>
      <w:r w:rsidR="00FC4708">
        <w:t>the</w:t>
      </w:r>
      <w:r w:rsidR="002B289E">
        <w:t>ir</w:t>
      </w:r>
      <w:r w:rsidR="00FC4708">
        <w:t xml:space="preserve"> </w:t>
      </w:r>
      <w:r w:rsidR="005D6CDF">
        <w:t>parents supported</w:t>
      </w:r>
      <w:r>
        <w:t xml:space="preserve"> her request for guardianship</w:t>
      </w:r>
      <w:r w:rsidR="005D6CDF">
        <w:t xml:space="preserve">. </w:t>
      </w:r>
      <w:r w:rsidR="00BA29FF">
        <w:t>T</w:t>
      </w:r>
      <w:r w:rsidR="005D6CDF">
        <w:t>he judge denied the g</w:t>
      </w:r>
      <w:r w:rsidR="00D64997">
        <w:t>randmother’s</w:t>
      </w:r>
      <w:r w:rsidR="005D6CDF">
        <w:t xml:space="preserve"> petitions</w:t>
      </w:r>
      <w:r w:rsidR="006E33E1">
        <w:t>, leaving Tara and Hillel in DCF custody</w:t>
      </w:r>
      <w:r w:rsidR="005D6CDF">
        <w:t>. The children and father appeale</w:t>
      </w:r>
      <w:r w:rsidR="00EE6694">
        <w:t xml:space="preserve">d, but the grandmother did not. </w:t>
      </w:r>
      <w:r w:rsidR="005D6CDF">
        <w:t xml:space="preserve">The Appeals Court concluded that it </w:t>
      </w:r>
      <w:r w:rsidR="00D64997">
        <w:t>could not</w:t>
      </w:r>
      <w:r w:rsidR="005D6CDF">
        <w:t xml:space="preserve"> provide any relief because the grandmother </w:t>
      </w:r>
      <w:r w:rsidR="00EE6694">
        <w:t>wa</w:t>
      </w:r>
      <w:r w:rsidR="005D6CDF">
        <w:t xml:space="preserve">s not a party to the appeal and dismissed. </w:t>
      </w:r>
      <w:r w:rsidR="00EE6694">
        <w:t xml:space="preserve">Citing G.L. c. 190B, § </w:t>
      </w:r>
      <w:r w:rsidR="006E33E1">
        <w:t>5-</w:t>
      </w:r>
      <w:r w:rsidR="00EE6694">
        <w:t xml:space="preserve">206(c), which limits appointment as guardian to a “qualified person [who] seeks appointment,” the Appeals Court explained that it appears the grandmother accepted the denial of her request and no longer seeks appointment as guardian; she cannot be forced to assume guardianship of the children. </w:t>
      </w:r>
      <w:r w:rsidR="00D64997">
        <w:t xml:space="preserve">Without the grandmother’s </w:t>
      </w:r>
      <w:r w:rsidR="00543C6B">
        <w:t xml:space="preserve">continued </w:t>
      </w:r>
      <w:r w:rsidR="00D64997">
        <w:t xml:space="preserve">involvement in the </w:t>
      </w:r>
      <w:r w:rsidR="00C5183F">
        <w:t xml:space="preserve">guardianship </w:t>
      </w:r>
      <w:r w:rsidR="00D64997">
        <w:t xml:space="preserve">case, there is nothing for the Juvenile Court to consider on remand. </w:t>
      </w:r>
      <w:r w:rsidR="00C5183F">
        <w:t xml:space="preserve">The </w:t>
      </w:r>
      <w:r w:rsidR="00597B4D">
        <w:t xml:space="preserve">Appeals </w:t>
      </w:r>
      <w:r w:rsidR="003F4021">
        <w:t xml:space="preserve">Court further noted that the </w:t>
      </w:r>
      <w:r w:rsidR="00C5183F">
        <w:t xml:space="preserve">parents and children remain parties to the C&amp;P and can continue to litigate placement in that case. </w:t>
      </w:r>
    </w:p>
    <w:p w:rsidR="00700629" w:rsidRDefault="00700629" w:rsidP="00701D10">
      <w:pPr>
        <w:spacing w:line="240" w:lineRule="auto"/>
        <w:contextualSpacing/>
      </w:pPr>
    </w:p>
    <w:p w:rsidR="00700629" w:rsidRDefault="00700629" w:rsidP="00701D10">
      <w:pPr>
        <w:spacing w:line="240" w:lineRule="auto"/>
        <w:contextualSpacing/>
      </w:pPr>
      <w:r w:rsidRPr="00700629">
        <w:rPr>
          <w:i/>
        </w:rPr>
        <w:t>Practice tip</w:t>
      </w:r>
      <w:r>
        <w:t xml:space="preserve">: </w:t>
      </w:r>
      <w:r w:rsidR="0044390D">
        <w:t xml:space="preserve">This decision </w:t>
      </w:r>
      <w:r w:rsidR="00C96CE4">
        <w:t>cautions</w:t>
      </w:r>
      <w:r w:rsidR="0044390D">
        <w:t xml:space="preserve"> that it is not enough for a parent or child to appeal the denial of a petition for guardianship</w:t>
      </w:r>
      <w:r w:rsidR="00543C6B">
        <w:t xml:space="preserve">. The Appeals Court’s reasoning suggests it doesn’t matter who filed the petition; the </w:t>
      </w:r>
      <w:r w:rsidR="00743E3A">
        <w:t xml:space="preserve">prospective </w:t>
      </w:r>
      <w:r w:rsidR="00543C6B">
        <w:t xml:space="preserve">guardian must be a participant in the appeal. </w:t>
      </w:r>
      <w:r>
        <w:t xml:space="preserve">If you represent a parent or child who appeals the denial of a guardianship petition, you need to make sure that the </w:t>
      </w:r>
      <w:r w:rsidR="00C96CE4">
        <w:t xml:space="preserve">prospective </w:t>
      </w:r>
      <w:r>
        <w:t xml:space="preserve">guardian files </w:t>
      </w:r>
      <w:r w:rsidR="00C96CE4">
        <w:t>their own</w:t>
      </w:r>
      <w:r>
        <w:t xml:space="preserve"> notice of appeal </w:t>
      </w:r>
      <w:r w:rsidRPr="00C96CE4">
        <w:rPr>
          <w:i/>
        </w:rPr>
        <w:t>and</w:t>
      </w:r>
      <w:r>
        <w:t xml:space="preserve"> gives some notice to the Appeals Court, even if by letter, that they are still interested in taking guardianship</w:t>
      </w:r>
      <w:r w:rsidR="00C96CE4">
        <w:t xml:space="preserve"> of the child</w:t>
      </w:r>
      <w:r w:rsidR="0044390D">
        <w:t xml:space="preserve">. The </w:t>
      </w:r>
      <w:r w:rsidR="00C96CE4">
        <w:t>prospective</w:t>
      </w:r>
      <w:r w:rsidR="0044390D">
        <w:t xml:space="preserve"> guardian may explain </w:t>
      </w:r>
      <w:r w:rsidR="00543C6B">
        <w:t xml:space="preserve">to the Appeals Court </w:t>
      </w:r>
      <w:r w:rsidR="0044390D">
        <w:t xml:space="preserve">that </w:t>
      </w:r>
      <w:r>
        <w:t>they are not filing a brief becau</w:t>
      </w:r>
      <w:r w:rsidR="0044390D">
        <w:t xml:space="preserve">se they do not have counsel, or they may </w:t>
      </w:r>
      <w:r>
        <w:t xml:space="preserve">adopt or join </w:t>
      </w:r>
      <w:r w:rsidR="00543C6B">
        <w:t xml:space="preserve">in </w:t>
      </w:r>
      <w:r>
        <w:t>the brief</w:t>
      </w:r>
      <w:r w:rsidR="0044390D">
        <w:t xml:space="preserve"> of another appellant. </w:t>
      </w:r>
    </w:p>
    <w:p w:rsidR="00543C6B" w:rsidRDefault="00543C6B" w:rsidP="00701D10">
      <w:pPr>
        <w:spacing w:line="240" w:lineRule="auto"/>
        <w:contextualSpacing/>
      </w:pPr>
    </w:p>
    <w:sectPr w:rsidR="0054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10"/>
    <w:rsid w:val="002B289E"/>
    <w:rsid w:val="003053CF"/>
    <w:rsid w:val="00352C26"/>
    <w:rsid w:val="003C28D7"/>
    <w:rsid w:val="003F4021"/>
    <w:rsid w:val="0044390D"/>
    <w:rsid w:val="00543C6B"/>
    <w:rsid w:val="005544A5"/>
    <w:rsid w:val="00597B4D"/>
    <w:rsid w:val="005D6CDF"/>
    <w:rsid w:val="006E33E1"/>
    <w:rsid w:val="00700629"/>
    <w:rsid w:val="00701D10"/>
    <w:rsid w:val="00743E3A"/>
    <w:rsid w:val="00BA29FF"/>
    <w:rsid w:val="00C5183F"/>
    <w:rsid w:val="00C96CE4"/>
    <w:rsid w:val="00D64997"/>
    <w:rsid w:val="00EE6694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7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9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7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.gov/files/documents/2020/01/29/b18P153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Krywonis</dc:creator>
  <cp:lastModifiedBy>Elizabeth Broderick</cp:lastModifiedBy>
  <cp:revision>2</cp:revision>
  <cp:lastPrinted>2020-01-30T16:50:00Z</cp:lastPrinted>
  <dcterms:created xsi:type="dcterms:W3CDTF">2020-01-31T13:48:00Z</dcterms:created>
  <dcterms:modified xsi:type="dcterms:W3CDTF">2020-01-31T13:48:00Z</dcterms:modified>
</cp:coreProperties>
</file>